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196BE" w14:textId="278E94AC"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#103</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F24DA6" w:rsidRPr="00F24DA6">
        <w:rPr>
          <w:rFonts w:ascii="Arial" w:eastAsia="MS Mincho" w:hAnsi="Arial" w:cs="Arial"/>
          <w:b/>
          <w:noProof/>
          <w:kern w:val="0"/>
          <w:sz w:val="24"/>
          <w:szCs w:val="24"/>
          <w:lang w:val="de-DE" w:eastAsia="en-US"/>
        </w:rPr>
        <w:t>R1-2007785</w:t>
      </w:r>
    </w:p>
    <w:p w14:paraId="15B72B32" w14:textId="00C9A4E7" w:rsidR="009F2346"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B04535">
        <w:rPr>
          <w:rFonts w:ascii="Arial" w:eastAsia="MS Mincho" w:hAnsi="Arial" w:cs="Arial"/>
          <w:b/>
          <w:noProof/>
          <w:kern w:val="0"/>
          <w:sz w:val="24"/>
          <w:szCs w:val="24"/>
          <w:lang w:val="de-DE" w:eastAsia="en-US"/>
        </w:rPr>
        <w:t>e-Meeting, October 26th – November 13th, 2020</w:t>
      </w:r>
    </w:p>
    <w:p w14:paraId="52C7F414" w14:textId="77777777" w:rsidR="00B04535"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462EB43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8.2.1</w:t>
      </w:r>
    </w:p>
    <w:p w14:paraId="5158E6D2" w14:textId="77777777" w:rsidR="009F2346" w:rsidRPr="00B04535" w:rsidRDefault="009F2346" w:rsidP="009F2346">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 xml:space="preserve">Source: </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5A9BF063" w14:textId="68A57E5F" w:rsidR="009F2346" w:rsidRPr="00B04535" w:rsidRDefault="009F2346" w:rsidP="009F2346">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B04535">
        <w:rPr>
          <w:rFonts w:ascii="Arial" w:eastAsia="MS Gothic" w:hAnsi="Arial" w:cs="Arial"/>
          <w:b/>
          <w:kern w:val="0"/>
          <w:sz w:val="24"/>
          <w:szCs w:val="24"/>
          <w:lang w:eastAsia="en-US"/>
        </w:rPr>
        <w:t>Consideration on required changes to NR using existing NR waveform</w:t>
      </w:r>
    </w:p>
    <w:p w14:paraId="2B61E799" w14:textId="77777777"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4077DE5" w:rsidR="00366390" w:rsidRPr="00CB3500" w:rsidRDefault="003971B9" w:rsidP="00290E01">
      <w:pPr>
        <w:pStyle w:val="1"/>
        <w:numPr>
          <w:ilvl w:val="0"/>
          <w:numId w:val="1"/>
        </w:numPr>
        <w:tabs>
          <w:tab w:val="num" w:pos="425"/>
        </w:tabs>
        <w:rPr>
          <w:b/>
          <w:snapToGrid w:val="0"/>
        </w:rPr>
      </w:pPr>
      <w:r w:rsidRPr="00CB3500">
        <w:rPr>
          <w:b/>
          <w:snapToGrid w:val="0"/>
        </w:rPr>
        <w:t>Introduction</w:t>
      </w:r>
    </w:p>
    <w:p w14:paraId="61B83FAB" w14:textId="7DC52A4E" w:rsidR="00066DB1" w:rsidRPr="00CB3500" w:rsidRDefault="00066DB1" w:rsidP="00066DB1">
      <w:pPr>
        <w:rPr>
          <w:rFonts w:ascii="Times New Roman" w:hAnsi="Times New Roman" w:cs="Times New Roman"/>
          <w:sz w:val="24"/>
        </w:rPr>
      </w:pPr>
      <w:r w:rsidRPr="00CB3500">
        <w:rPr>
          <w:rFonts w:ascii="Times New Roman" w:hAnsi="Times New Roman" w:cs="Times New Roman"/>
          <w:sz w:val="24"/>
        </w:rPr>
        <w:t>In RAN#86, the SID</w:t>
      </w:r>
      <w:r w:rsidR="00C40160" w:rsidRPr="00CB3500">
        <w:rPr>
          <w:rFonts w:ascii="Times New Roman" w:hAnsi="Times New Roman" w:cs="Times New Roman"/>
          <w:sz w:val="24"/>
        </w:rPr>
        <w:t xml:space="preserve"> </w:t>
      </w:r>
      <w:r w:rsidR="00C40160" w:rsidRPr="00CB3500">
        <w:rPr>
          <w:rFonts w:ascii="Times New Roman" w:hAnsi="Times New Roman" w:cs="Times New Roman"/>
          <w:sz w:val="24"/>
          <w:vertAlign w:val="superscript"/>
        </w:rPr>
        <w:t>[1]</w:t>
      </w:r>
      <w:r w:rsidRPr="00CB3500">
        <w:rPr>
          <w:rFonts w:ascii="Times New Roman" w:hAnsi="Times New Roman" w:cs="Times New Roman"/>
          <w:sz w:val="24"/>
        </w:rPr>
        <w:t xml:space="preserve"> </w:t>
      </w:r>
      <w:r w:rsidR="00681580">
        <w:rPr>
          <w:rFonts w:ascii="Times New Roman" w:hAnsi="Times New Roman" w:cs="Times New Roman" w:hint="eastAsia"/>
          <w:sz w:val="24"/>
        </w:rPr>
        <w:t>for</w:t>
      </w:r>
      <w:r w:rsidR="00681580">
        <w:rPr>
          <w:rFonts w:ascii="Times New Roman" w:hAnsi="Times New Roman" w:cs="Times New Roman"/>
          <w:sz w:val="24"/>
        </w:rPr>
        <w:t xml:space="preserve"> </w:t>
      </w:r>
      <w:r w:rsidR="00681580">
        <w:rPr>
          <w:rFonts w:ascii="Times New Roman" w:hAnsi="Times New Roman" w:cs="Times New Roman"/>
          <w:sz w:val="24"/>
        </w:rPr>
        <w:t>s</w:t>
      </w:r>
      <w:r w:rsidR="00681580" w:rsidRPr="00394F9D">
        <w:rPr>
          <w:rFonts w:ascii="Times New Roman" w:hAnsi="Times New Roman" w:cs="Times New Roman"/>
          <w:sz w:val="24"/>
        </w:rPr>
        <w:t>tudy on supporting NR from 52.6GHz to 71 GHz</w:t>
      </w:r>
      <w:r w:rsidR="00681580">
        <w:rPr>
          <w:rFonts w:ascii="Times New Roman" w:hAnsi="Times New Roman" w:cs="Times New Roman"/>
          <w:sz w:val="24"/>
        </w:rPr>
        <w:t xml:space="preserve"> </w:t>
      </w:r>
      <w:r w:rsidRPr="00CB3500">
        <w:rPr>
          <w:rFonts w:ascii="Times New Roman" w:hAnsi="Times New Roman" w:cs="Times New Roman"/>
          <w:sz w:val="24"/>
        </w:rPr>
        <w:t>was agreed and one of the objectives of the SID is</w:t>
      </w:r>
    </w:p>
    <w:p w14:paraId="1AD58C24" w14:textId="77777777" w:rsidR="00066DB1" w:rsidRPr="00CB3500" w:rsidRDefault="00066DB1" w:rsidP="008E5BC3">
      <w:pPr>
        <w:widowControl/>
        <w:numPr>
          <w:ilvl w:val="0"/>
          <w:numId w:val="34"/>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bCs/>
          <w:i/>
          <w:sz w:val="24"/>
        </w:rPr>
        <w:t>Study of required changes to NR using existing DL/UL NR waveform to support operation between 52.6 GHz and 71 GHz</w:t>
      </w:r>
    </w:p>
    <w:p w14:paraId="0D6DF289" w14:textId="77777777" w:rsidR="00066DB1" w:rsidRPr="00CB3500" w:rsidRDefault="00066DB1" w:rsidP="008E5BC3">
      <w:pPr>
        <w:widowControl/>
        <w:numPr>
          <w:ilvl w:val="1"/>
          <w:numId w:val="34"/>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bCs/>
          <w:i/>
          <w:sz w:val="24"/>
        </w:rPr>
        <w:t>Study of applicable numerology including subcarrier spacing, channel BW (including maximum BW), and their impact to FR2 physical layer design to support system functionality considering practical RF impairments [RAN1, RAN4].</w:t>
      </w:r>
    </w:p>
    <w:p w14:paraId="4DFE20C0" w14:textId="77777777" w:rsidR="00066DB1" w:rsidRPr="00CB3500" w:rsidRDefault="00066DB1" w:rsidP="008E5BC3">
      <w:pPr>
        <w:widowControl/>
        <w:numPr>
          <w:ilvl w:val="1"/>
          <w:numId w:val="34"/>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i/>
          <w:sz w:val="24"/>
          <w:lang w:eastAsia="ja-JP"/>
        </w:rPr>
        <w:t>Identify potential critical problems to physical signal/channels, if any [RAN1].</w:t>
      </w:r>
    </w:p>
    <w:p w14:paraId="68501D1B" w14:textId="31433AE0" w:rsidR="00066DB1" w:rsidRPr="00CB3500" w:rsidRDefault="00E222C4" w:rsidP="00066DB1">
      <w:pPr>
        <w:rPr>
          <w:rFonts w:ascii="Times New Roman" w:hAnsi="Times New Roman" w:cs="Times New Roman"/>
          <w:sz w:val="24"/>
        </w:rPr>
      </w:pPr>
      <w:r>
        <w:rPr>
          <w:rFonts w:ascii="Times New Roman" w:hAnsi="Times New Roman" w:cs="Times New Roman"/>
          <w:sz w:val="24"/>
        </w:rPr>
        <w:t>I</w:t>
      </w:r>
      <w:r w:rsidR="00066DB1" w:rsidRPr="00CB3500">
        <w:rPr>
          <w:rFonts w:ascii="Times New Roman" w:hAnsi="Times New Roman" w:cs="Times New Roman"/>
          <w:sz w:val="24"/>
        </w:rPr>
        <w:t xml:space="preserve">n this contribution, we would like to share </w:t>
      </w:r>
      <w:r w:rsidR="00884644">
        <w:rPr>
          <w:rFonts w:ascii="Times New Roman" w:hAnsi="Times New Roman" w:cs="Times New Roman"/>
          <w:sz w:val="24"/>
        </w:rPr>
        <w:t xml:space="preserve">some </w:t>
      </w:r>
      <w:r w:rsidR="00066DB1" w:rsidRPr="00CB3500">
        <w:rPr>
          <w:rFonts w:ascii="Times New Roman" w:hAnsi="Times New Roman" w:cs="Times New Roman"/>
          <w:sz w:val="24"/>
        </w:rPr>
        <w:t>consideration on the required changes</w:t>
      </w:r>
      <w:r w:rsidR="00E3202F" w:rsidRPr="00CB3500">
        <w:rPr>
          <w:rFonts w:ascii="Times New Roman" w:hAnsi="Times New Roman" w:cs="Times New Roman"/>
          <w:sz w:val="24"/>
        </w:rPr>
        <w:t xml:space="preserve"> to NR using existing NR waveform</w:t>
      </w:r>
      <w:r w:rsidR="00066DB1" w:rsidRPr="00CB3500">
        <w:rPr>
          <w:rFonts w:ascii="Times New Roman" w:hAnsi="Times New Roman" w:cs="Times New Roman"/>
          <w:sz w:val="24"/>
        </w:rPr>
        <w:t>.</w:t>
      </w:r>
    </w:p>
    <w:p w14:paraId="1932E6A9" w14:textId="3A17F2E3" w:rsidR="002644A1" w:rsidRPr="00CB3500" w:rsidRDefault="003971B9" w:rsidP="00290E01">
      <w:pPr>
        <w:pStyle w:val="1"/>
        <w:numPr>
          <w:ilvl w:val="0"/>
          <w:numId w:val="1"/>
        </w:numPr>
        <w:tabs>
          <w:tab w:val="num" w:pos="425"/>
        </w:tabs>
        <w:rPr>
          <w:b/>
          <w:snapToGrid w:val="0"/>
        </w:rPr>
      </w:pPr>
      <w:r w:rsidRPr="00CB3500">
        <w:rPr>
          <w:b/>
          <w:snapToGrid w:val="0"/>
        </w:rPr>
        <w:t>Discussion</w:t>
      </w:r>
      <w:bookmarkStart w:id="1" w:name="_GoBack"/>
      <w:bookmarkEnd w:id="1"/>
    </w:p>
    <w:p w14:paraId="76C28428" w14:textId="099D8A68" w:rsidR="00066DB1" w:rsidRPr="00CB3500" w:rsidRDefault="00066DB1" w:rsidP="00066DB1">
      <w:pPr>
        <w:pStyle w:val="2"/>
        <w:rPr>
          <w:b/>
          <w:lang w:val="en-GB"/>
        </w:rPr>
      </w:pPr>
      <w:r w:rsidRPr="00CB3500">
        <w:rPr>
          <w:b/>
          <w:lang w:val="en-GB"/>
        </w:rPr>
        <w:t xml:space="preserve">2.1 Support of </w:t>
      </w:r>
      <w:r w:rsidR="00DB777D" w:rsidRPr="00CB3500">
        <w:rPr>
          <w:b/>
          <w:lang w:val="en-GB"/>
        </w:rPr>
        <w:t>l</w:t>
      </w:r>
      <w:r w:rsidRPr="00CB3500">
        <w:rPr>
          <w:b/>
          <w:lang w:val="en-GB"/>
        </w:rPr>
        <w:t>icensed and unlicensed operation</w:t>
      </w:r>
    </w:p>
    <w:p w14:paraId="2A1B9744" w14:textId="0C4B5C52" w:rsidR="001F12DA" w:rsidRDefault="001F12DA" w:rsidP="001624D9">
      <w:pPr>
        <w:spacing w:before="240"/>
        <w:rPr>
          <w:rFonts w:ascii="Times New Roman"/>
          <w:sz w:val="24"/>
          <w:szCs w:val="20"/>
        </w:rPr>
      </w:pPr>
      <w:r>
        <w:rPr>
          <w:rFonts w:ascii="Times New Roman"/>
          <w:sz w:val="24"/>
          <w:szCs w:val="20"/>
        </w:rPr>
        <w:t>I</w:t>
      </w:r>
      <w:r>
        <w:rPr>
          <w:rFonts w:ascii="Times New Roman" w:hint="eastAsia"/>
          <w:sz w:val="24"/>
          <w:szCs w:val="20"/>
        </w:rPr>
        <w:t>n</w:t>
      </w:r>
      <w:r>
        <w:rPr>
          <w:rFonts w:ascii="Times New Roman"/>
          <w:sz w:val="24"/>
          <w:szCs w:val="20"/>
        </w:rPr>
        <w:t xml:space="preserve"> </w:t>
      </w:r>
      <w:r>
        <w:rPr>
          <w:rFonts w:ascii="Times New Roman" w:hint="eastAsia"/>
          <w:sz w:val="24"/>
          <w:szCs w:val="20"/>
        </w:rPr>
        <w:t>t</w:t>
      </w:r>
      <w:r>
        <w:rPr>
          <w:rFonts w:ascii="Times New Roman"/>
          <w:sz w:val="24"/>
          <w:szCs w:val="20"/>
        </w:rPr>
        <w:t xml:space="preserve">he last </w:t>
      </w:r>
      <w:r w:rsidR="009E2D55">
        <w:rPr>
          <w:rFonts w:ascii="Times New Roman"/>
          <w:sz w:val="24"/>
          <w:szCs w:val="20"/>
        </w:rPr>
        <w:t xml:space="preserve">RAN1 </w:t>
      </w:r>
      <w:r>
        <w:rPr>
          <w:rFonts w:ascii="Times New Roman"/>
          <w:sz w:val="24"/>
          <w:szCs w:val="20"/>
        </w:rPr>
        <w:t>meeting, it was identified to be studied that whether</w:t>
      </w:r>
      <w:r w:rsidRPr="001F12DA">
        <w:rPr>
          <w:rFonts w:ascii="Times New Roman"/>
          <w:sz w:val="24"/>
          <w:szCs w:val="20"/>
        </w:rPr>
        <w:t xml:space="preserve"> different SSB patterns should be supported for licensed and unlicensed bands.</w:t>
      </w:r>
    </w:p>
    <w:tbl>
      <w:tblPr>
        <w:tblStyle w:val="af2"/>
        <w:tblW w:w="0" w:type="auto"/>
        <w:tblLook w:val="04A0" w:firstRow="1" w:lastRow="0" w:firstColumn="1" w:lastColumn="0" w:noHBand="0" w:noVBand="1"/>
      </w:tblPr>
      <w:tblGrid>
        <w:gridCol w:w="9736"/>
      </w:tblGrid>
      <w:tr w:rsidR="001F12DA" w:rsidRPr="00E222C4" w14:paraId="1C5D87E5" w14:textId="77777777" w:rsidTr="00D91FC3">
        <w:tc>
          <w:tcPr>
            <w:tcW w:w="9736" w:type="dxa"/>
          </w:tcPr>
          <w:p w14:paraId="368D9F11" w14:textId="77777777" w:rsidR="001F12DA" w:rsidRPr="00E222C4" w:rsidRDefault="001F12DA" w:rsidP="001F12DA">
            <w:pPr>
              <w:rPr>
                <w:rFonts w:ascii="Times New Roman" w:hAnsi="Times New Roman" w:cs="Times New Roman"/>
                <w:sz w:val="24"/>
                <w:lang w:eastAsia="x-none"/>
              </w:rPr>
            </w:pPr>
            <w:r w:rsidRPr="00E222C4">
              <w:rPr>
                <w:rFonts w:ascii="Times New Roman" w:hAnsi="Times New Roman" w:cs="Times New Roman"/>
                <w:sz w:val="24"/>
                <w:highlight w:val="green"/>
                <w:lang w:eastAsia="x-none"/>
              </w:rPr>
              <w:t>Agreement:</w:t>
            </w:r>
          </w:p>
          <w:p w14:paraId="721C2664" w14:textId="77777777" w:rsidR="001F12DA" w:rsidRPr="00E222C4" w:rsidRDefault="001F12DA" w:rsidP="001F12DA">
            <w:pPr>
              <w:widowControl/>
              <w:numPr>
                <w:ilvl w:val="0"/>
                <w:numId w:val="35"/>
              </w:numPr>
              <w:jc w:val="left"/>
              <w:rPr>
                <w:rFonts w:ascii="Times New Roman" w:hAnsi="Times New Roman" w:cs="Times New Roman"/>
                <w:sz w:val="24"/>
                <w:lang w:eastAsia="x-none"/>
              </w:rPr>
            </w:pPr>
            <w:r w:rsidRPr="00E222C4">
              <w:rPr>
                <w:rFonts w:ascii="Times New Roman" w:hAnsi="Times New Roman" w:cs="Times New Roman"/>
                <w:color w:val="FF0000"/>
                <w:sz w:val="24"/>
                <w:lang w:eastAsia="x-none"/>
              </w:rPr>
              <w:t>Study whether or not different SSB patterns should be supported for licensed and unlicensed bands.</w:t>
            </w:r>
          </w:p>
          <w:p w14:paraId="3CF9B4A7" w14:textId="77777777" w:rsidR="001F12DA" w:rsidRPr="00E222C4" w:rsidRDefault="001F12DA" w:rsidP="001F12DA">
            <w:pPr>
              <w:widowControl/>
              <w:numPr>
                <w:ilvl w:val="0"/>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For each licensed and unlicensed band, if issues are identified for reuse of existing SSB, consider at least the following aspects for SSB</w:t>
            </w:r>
          </w:p>
          <w:p w14:paraId="52943AEA" w14:textId="77777777" w:rsidR="001F12DA" w:rsidRPr="00E222C4" w:rsidRDefault="001F12DA" w:rsidP="001F12DA">
            <w:pPr>
              <w:widowControl/>
              <w:numPr>
                <w:ilvl w:val="1"/>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Beam switching gap between SSB(s) and between SSB and other signal(s)/channel(s)</w:t>
            </w:r>
          </w:p>
          <w:p w14:paraId="1BA51174" w14:textId="77777777" w:rsidR="001F12DA" w:rsidRPr="00E222C4" w:rsidRDefault="001F12DA" w:rsidP="001F12DA">
            <w:pPr>
              <w:widowControl/>
              <w:numPr>
                <w:ilvl w:val="1"/>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SSB pattern in time domain</w:t>
            </w:r>
          </w:p>
          <w:p w14:paraId="269B5EF1" w14:textId="77777777" w:rsidR="001F12DA" w:rsidRPr="00E222C4" w:rsidRDefault="001F12DA" w:rsidP="001F12DA">
            <w:pPr>
              <w:widowControl/>
              <w:numPr>
                <w:ilvl w:val="1"/>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Whether or not it is needed to define a transmission window (such as DRS window), and if needed, number of SSB transmission opportunities within a transmission window</w:t>
            </w:r>
          </w:p>
          <w:p w14:paraId="31960830" w14:textId="77777777" w:rsidR="001F12DA" w:rsidRPr="00E222C4" w:rsidRDefault="001F12DA" w:rsidP="001F12DA">
            <w:pPr>
              <w:widowControl/>
              <w:numPr>
                <w:ilvl w:val="0"/>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For each licensed and unlicensed band, if issues are identified for reuse of all or some of the existing SSB and CORESET#0 multiplexing pattern, consider at least the following aspects for SSB, CORESET#0, and other signal/channel design</w:t>
            </w:r>
          </w:p>
          <w:p w14:paraId="63C4DB99" w14:textId="77777777" w:rsidR="001F12DA" w:rsidRPr="00E222C4" w:rsidRDefault="001F12DA" w:rsidP="001F12DA">
            <w:pPr>
              <w:widowControl/>
              <w:numPr>
                <w:ilvl w:val="1"/>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Supported multiplexing pattern type(s) (Pattern 1, 2, and/or 3) for SSB and CORESET#0 multiplexing.</w:t>
            </w:r>
          </w:p>
          <w:p w14:paraId="12296556" w14:textId="77777777" w:rsidR="001F12DA" w:rsidRPr="00E222C4" w:rsidRDefault="001F12DA" w:rsidP="001F12DA">
            <w:pPr>
              <w:widowControl/>
              <w:numPr>
                <w:ilvl w:val="1"/>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Multiplexing of other signal/channels (e.g. RMSI, paging, CSI-RS) with SSB</w:t>
            </w:r>
          </w:p>
          <w:p w14:paraId="20D812FF" w14:textId="5921452B" w:rsidR="001F12DA" w:rsidRPr="00E222C4" w:rsidRDefault="001F12DA" w:rsidP="001F12DA">
            <w:pPr>
              <w:widowControl/>
              <w:numPr>
                <w:ilvl w:val="0"/>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lastRenderedPageBreak/>
              <w:t>Configuration of Type0-PDCCH search space set</w:t>
            </w:r>
          </w:p>
        </w:tc>
      </w:tr>
    </w:tbl>
    <w:p w14:paraId="0B77822D" w14:textId="1E1021C1" w:rsidR="001F12DA" w:rsidRDefault="001F12DA" w:rsidP="001F12DA">
      <w:pPr>
        <w:spacing w:before="240"/>
        <w:rPr>
          <w:rFonts w:ascii="Times New Roman"/>
          <w:sz w:val="24"/>
          <w:szCs w:val="20"/>
        </w:rPr>
      </w:pPr>
      <w:r>
        <w:rPr>
          <w:rFonts w:ascii="Times New Roman"/>
          <w:sz w:val="24"/>
          <w:szCs w:val="20"/>
        </w:rPr>
        <w:lastRenderedPageBreak/>
        <w:t xml:space="preserve">On another hand, the following conclusion was made regarding support of licensed and unlicensed operation. It is pointed out that RAN1 would </w:t>
      </w:r>
      <w:r w:rsidRPr="009F2346">
        <w:rPr>
          <w:rFonts w:ascii="Times New Roman"/>
          <w:sz w:val="24"/>
          <w:szCs w:val="20"/>
        </w:rPr>
        <w:t>strives for maximum commonality for the system design for licensed and unlicensed operation</w:t>
      </w:r>
      <w:r>
        <w:rPr>
          <w:rFonts w:ascii="Times New Roman"/>
          <w:sz w:val="24"/>
          <w:szCs w:val="20"/>
        </w:rPr>
        <w:t>.</w:t>
      </w:r>
    </w:p>
    <w:tbl>
      <w:tblPr>
        <w:tblStyle w:val="af2"/>
        <w:tblW w:w="0" w:type="auto"/>
        <w:tblLook w:val="04A0" w:firstRow="1" w:lastRow="0" w:firstColumn="1" w:lastColumn="0" w:noHBand="0" w:noVBand="1"/>
      </w:tblPr>
      <w:tblGrid>
        <w:gridCol w:w="9736"/>
      </w:tblGrid>
      <w:tr w:rsidR="001F12DA" w:rsidRPr="00E222C4" w14:paraId="5030A2EC" w14:textId="77777777" w:rsidTr="00D91FC3">
        <w:tc>
          <w:tcPr>
            <w:tcW w:w="9736" w:type="dxa"/>
          </w:tcPr>
          <w:p w14:paraId="02C9B69E" w14:textId="77777777" w:rsidR="001F12DA" w:rsidRPr="00E222C4" w:rsidRDefault="001F12DA" w:rsidP="00D91FC3">
            <w:pPr>
              <w:rPr>
                <w:rFonts w:ascii="Times New Roman" w:hAnsi="Times New Roman" w:cs="Times New Roman"/>
                <w:sz w:val="24"/>
                <w:u w:val="single"/>
                <w:lang w:eastAsia="x-none"/>
              </w:rPr>
            </w:pPr>
            <w:r w:rsidRPr="00E222C4">
              <w:rPr>
                <w:rFonts w:ascii="Times New Roman" w:hAnsi="Times New Roman" w:cs="Times New Roman"/>
                <w:sz w:val="24"/>
                <w:u w:val="single"/>
                <w:lang w:eastAsia="x-none"/>
              </w:rPr>
              <w:t>Conclusion:</w:t>
            </w:r>
          </w:p>
          <w:p w14:paraId="0F6F7CB4" w14:textId="77777777" w:rsidR="001F12DA" w:rsidRPr="00E222C4" w:rsidRDefault="001F12DA" w:rsidP="00D91FC3">
            <w:pPr>
              <w:rPr>
                <w:rFonts w:ascii="Times New Roman" w:hAnsi="Times New Roman" w:cs="Times New Roman"/>
                <w:sz w:val="24"/>
                <w:lang w:eastAsia="x-none"/>
              </w:rPr>
            </w:pPr>
            <w:r w:rsidRPr="00E222C4">
              <w:rPr>
                <w:rFonts w:ascii="Times New Roman" w:hAnsi="Times New Roman" w:cs="Times New Roman"/>
                <w:sz w:val="24"/>
                <w:lang w:eastAsia="x-none"/>
              </w:rPr>
              <w:t>RAN1 continues study and specification effort for both licensed and unlicensed operation for supporting NR from 52.6 GHz to 71 GHz SI.</w:t>
            </w:r>
          </w:p>
          <w:p w14:paraId="430FCCCD" w14:textId="77777777" w:rsidR="001F12DA" w:rsidRPr="00E222C4" w:rsidRDefault="001F12DA" w:rsidP="00D91FC3">
            <w:pPr>
              <w:widowControl/>
              <w:numPr>
                <w:ilvl w:val="0"/>
                <w:numId w:val="35"/>
              </w:numPr>
              <w:jc w:val="left"/>
              <w:rPr>
                <w:rFonts w:ascii="Times New Roman" w:hAnsi="Times New Roman" w:cs="Times New Roman"/>
                <w:sz w:val="24"/>
                <w:lang w:eastAsia="x-none"/>
              </w:rPr>
            </w:pPr>
            <w:r w:rsidRPr="00E222C4">
              <w:rPr>
                <w:rFonts w:ascii="Times New Roman" w:hAnsi="Times New Roman" w:cs="Times New Roman"/>
                <w:sz w:val="24"/>
                <w:lang w:eastAsia="x-none"/>
              </w:rPr>
              <w:t>RAN1 strives for maximum commonality for the system design for licensed and unlicensed operation for NR from 52.6GHz to 71GHz, and for maximum re-use of the existing NR design</w:t>
            </w:r>
          </w:p>
        </w:tc>
      </w:tr>
    </w:tbl>
    <w:p w14:paraId="50EE9D48" w14:textId="6BEBB3D0" w:rsidR="00A86189" w:rsidRDefault="001F12DA" w:rsidP="001624D9">
      <w:pPr>
        <w:spacing w:before="240"/>
        <w:rPr>
          <w:rFonts w:ascii="Times New Roman"/>
          <w:sz w:val="24"/>
          <w:szCs w:val="20"/>
        </w:rPr>
      </w:pPr>
      <w:r>
        <w:rPr>
          <w:rFonts w:ascii="Times New Roman"/>
          <w:sz w:val="24"/>
          <w:szCs w:val="20"/>
        </w:rPr>
        <w:t>For</w:t>
      </w:r>
      <w:r w:rsidR="00804551">
        <w:rPr>
          <w:rFonts w:ascii="Times New Roman"/>
          <w:sz w:val="24"/>
          <w:szCs w:val="20"/>
        </w:rPr>
        <w:t xml:space="preserve"> </w:t>
      </w:r>
      <w:r>
        <w:rPr>
          <w:rFonts w:ascii="Times New Roman"/>
          <w:sz w:val="24"/>
          <w:szCs w:val="20"/>
        </w:rPr>
        <w:t xml:space="preserve">the target of </w:t>
      </w:r>
      <w:r w:rsidRPr="004A63C6">
        <w:rPr>
          <w:rFonts w:ascii="Times New Roman" w:hAnsi="Times New Roman" w:cs="Times New Roman"/>
          <w:sz w:val="24"/>
          <w:lang w:eastAsia="x-none"/>
        </w:rPr>
        <w:t>maximum commonality</w:t>
      </w:r>
      <w:r w:rsidR="00804551">
        <w:rPr>
          <w:rFonts w:ascii="Times New Roman"/>
          <w:sz w:val="24"/>
          <w:szCs w:val="20"/>
        </w:rPr>
        <w:t xml:space="preserve">, </w:t>
      </w:r>
      <w:r>
        <w:rPr>
          <w:rFonts w:ascii="Times New Roman"/>
          <w:sz w:val="24"/>
          <w:szCs w:val="20"/>
        </w:rPr>
        <w:t xml:space="preserve">we </w:t>
      </w:r>
      <w:r w:rsidR="00E222C4">
        <w:rPr>
          <w:rFonts w:ascii="Times New Roman"/>
          <w:sz w:val="24"/>
          <w:szCs w:val="20"/>
        </w:rPr>
        <w:t>prefer</w:t>
      </w:r>
      <w:r>
        <w:rPr>
          <w:rFonts w:ascii="Times New Roman"/>
          <w:sz w:val="24"/>
          <w:szCs w:val="20"/>
        </w:rPr>
        <w:t xml:space="preserve"> </w:t>
      </w:r>
      <w:r w:rsidR="00A86189">
        <w:rPr>
          <w:rFonts w:ascii="Times New Roman"/>
          <w:sz w:val="24"/>
          <w:szCs w:val="20"/>
        </w:rPr>
        <w:t xml:space="preserve">common design of SSB </w:t>
      </w:r>
      <w:r>
        <w:rPr>
          <w:rFonts w:ascii="Times New Roman"/>
          <w:sz w:val="24"/>
          <w:szCs w:val="20"/>
        </w:rPr>
        <w:t>a</w:t>
      </w:r>
      <w:r w:rsidR="00A86189">
        <w:rPr>
          <w:rFonts w:ascii="Times New Roman"/>
          <w:sz w:val="24"/>
          <w:szCs w:val="20"/>
        </w:rPr>
        <w:t xml:space="preserve">nd RMSI </w:t>
      </w:r>
      <w:r>
        <w:rPr>
          <w:rFonts w:ascii="Times New Roman"/>
          <w:sz w:val="24"/>
          <w:szCs w:val="20"/>
        </w:rPr>
        <w:t xml:space="preserve">delivery </w:t>
      </w:r>
      <w:r w:rsidR="00A86189">
        <w:rPr>
          <w:rFonts w:ascii="Times New Roman"/>
          <w:sz w:val="24"/>
          <w:szCs w:val="20"/>
        </w:rPr>
        <w:t xml:space="preserve">for licensed and unlicensed operation. </w:t>
      </w:r>
      <w:r>
        <w:rPr>
          <w:rFonts w:ascii="Times New Roman"/>
          <w:sz w:val="24"/>
          <w:szCs w:val="20"/>
        </w:rPr>
        <w:t>To be more specific, SSB patterns and multiplexing pattern</w:t>
      </w:r>
      <w:r w:rsidR="00E222C4">
        <w:rPr>
          <w:rFonts w:ascii="Times New Roman"/>
          <w:sz w:val="24"/>
          <w:szCs w:val="20"/>
        </w:rPr>
        <w:t>s</w:t>
      </w:r>
      <w:r>
        <w:rPr>
          <w:rFonts w:ascii="Times New Roman"/>
          <w:sz w:val="24"/>
          <w:szCs w:val="20"/>
        </w:rPr>
        <w:t xml:space="preserve"> of SSB and CORESET#0 are same for licensed and unlicensed operation. From UE</w:t>
      </w:r>
      <w:r>
        <w:rPr>
          <w:rFonts w:ascii="Times New Roman"/>
          <w:sz w:val="24"/>
          <w:szCs w:val="20"/>
        </w:rPr>
        <w:t>’</w:t>
      </w:r>
      <w:r>
        <w:rPr>
          <w:rFonts w:ascii="Times New Roman"/>
          <w:sz w:val="24"/>
          <w:szCs w:val="20"/>
        </w:rPr>
        <w:t>s perspective</w:t>
      </w:r>
      <w:r w:rsidR="00A86189">
        <w:rPr>
          <w:rFonts w:ascii="Times New Roman"/>
          <w:sz w:val="24"/>
          <w:szCs w:val="20"/>
        </w:rPr>
        <w:t xml:space="preserve">, the UE behaviors </w:t>
      </w:r>
      <w:r>
        <w:rPr>
          <w:rFonts w:ascii="Times New Roman"/>
          <w:sz w:val="24"/>
          <w:szCs w:val="20"/>
        </w:rPr>
        <w:t xml:space="preserve">of SSB and RMSI reception during initial access are </w:t>
      </w:r>
      <w:r w:rsidR="00A86189">
        <w:rPr>
          <w:rFonts w:ascii="Times New Roman"/>
          <w:sz w:val="24"/>
          <w:szCs w:val="20"/>
        </w:rPr>
        <w:t>same for licensed and unlicensed operation</w:t>
      </w:r>
      <w:r>
        <w:rPr>
          <w:rFonts w:ascii="Times New Roman"/>
          <w:sz w:val="24"/>
          <w:szCs w:val="20"/>
        </w:rPr>
        <w:t xml:space="preserve">, and the functions/mechanisms (e.g. LBT) dedicated for unlicensed operation </w:t>
      </w:r>
      <w:r>
        <w:rPr>
          <w:rFonts w:ascii="Times New Roman" w:hint="eastAsia"/>
          <w:sz w:val="24"/>
          <w:szCs w:val="20"/>
        </w:rPr>
        <w:t>can</w:t>
      </w:r>
      <w:r>
        <w:rPr>
          <w:rFonts w:ascii="Times New Roman"/>
          <w:sz w:val="24"/>
          <w:szCs w:val="20"/>
        </w:rPr>
        <w:t xml:space="preserve"> be configurable by RRC signaling.</w:t>
      </w:r>
    </w:p>
    <w:p w14:paraId="59E094CE" w14:textId="26DA2862" w:rsidR="0073187D" w:rsidRPr="0073187D" w:rsidRDefault="00066DB1" w:rsidP="009F2346">
      <w:pPr>
        <w:spacing w:before="240"/>
        <w:rPr>
          <w:rFonts w:ascii="Times New Roman"/>
          <w:b/>
          <w:sz w:val="24"/>
          <w:szCs w:val="20"/>
        </w:rPr>
      </w:pPr>
      <w:r w:rsidRPr="00CB3500">
        <w:rPr>
          <w:rFonts w:ascii="Times New Roman"/>
          <w:b/>
          <w:sz w:val="24"/>
          <w:szCs w:val="20"/>
        </w:rPr>
        <w:t>Proposa</w:t>
      </w:r>
      <w:r w:rsidRPr="004D5B28">
        <w:rPr>
          <w:rFonts w:ascii="Times New Roman"/>
          <w:b/>
          <w:sz w:val="24"/>
          <w:szCs w:val="20"/>
        </w:rPr>
        <w:t xml:space="preserve">l 1: </w:t>
      </w:r>
      <w:r w:rsidR="001F12DA" w:rsidRPr="001F12DA">
        <w:rPr>
          <w:rFonts w:ascii="Times New Roman"/>
          <w:sz w:val="24"/>
          <w:szCs w:val="20"/>
        </w:rPr>
        <w:t>For maximum commonality, SSB patterns and multiplexing pattern of SSB and CORESET#0 are same for licensed and unlicensed operation, and</w:t>
      </w:r>
      <w:r w:rsidR="001F12DA" w:rsidRPr="001F12DA">
        <w:t xml:space="preserve"> </w:t>
      </w:r>
      <w:r w:rsidR="001F12DA" w:rsidRPr="001F12DA">
        <w:rPr>
          <w:rFonts w:ascii="Times New Roman"/>
          <w:sz w:val="24"/>
          <w:szCs w:val="20"/>
        </w:rPr>
        <w:t xml:space="preserve">the </w:t>
      </w:r>
      <w:r w:rsidR="001F12DA">
        <w:rPr>
          <w:rFonts w:ascii="Times New Roman"/>
          <w:sz w:val="24"/>
          <w:szCs w:val="20"/>
        </w:rPr>
        <w:t>functions/</w:t>
      </w:r>
      <w:r w:rsidR="001F12DA" w:rsidRPr="001F12DA">
        <w:rPr>
          <w:rFonts w:ascii="Times New Roman"/>
          <w:sz w:val="24"/>
          <w:szCs w:val="20"/>
        </w:rPr>
        <w:t>mechanisms (e.g. LBT) dedicated for unlicensed operation can be configurable by RRC signaling.</w:t>
      </w:r>
    </w:p>
    <w:p w14:paraId="7788B672" w14:textId="7805A7A2" w:rsidR="00066DB1" w:rsidRPr="00CB3500" w:rsidRDefault="00066DB1" w:rsidP="00066DB1">
      <w:pPr>
        <w:pStyle w:val="2"/>
        <w:rPr>
          <w:b/>
          <w:lang w:val="en-GB"/>
        </w:rPr>
      </w:pPr>
      <w:r w:rsidRPr="00CB3500">
        <w:rPr>
          <w:b/>
          <w:lang w:val="en-GB"/>
        </w:rPr>
        <w:t>2.</w:t>
      </w:r>
      <w:r w:rsidR="005122A0">
        <w:rPr>
          <w:b/>
          <w:lang w:val="en-GB"/>
        </w:rPr>
        <w:t>2</w:t>
      </w:r>
      <w:r w:rsidRPr="00CB3500">
        <w:rPr>
          <w:b/>
          <w:lang w:val="en-GB"/>
        </w:rPr>
        <w:t xml:space="preserve"> </w:t>
      </w:r>
      <w:r w:rsidR="004B2CD2">
        <w:rPr>
          <w:b/>
          <w:lang w:val="en-GB"/>
        </w:rPr>
        <w:t>T</w:t>
      </w:r>
      <w:r w:rsidR="004B2CD2" w:rsidRPr="004B2CD2">
        <w:rPr>
          <w:b/>
          <w:lang w:val="en-GB"/>
        </w:rPr>
        <w:t>ime domain scheduling enhancements for PDSCH/PUSCH</w:t>
      </w:r>
    </w:p>
    <w:p w14:paraId="5165B71B" w14:textId="257A7C3E" w:rsidR="00716B06" w:rsidRPr="004B2CD2" w:rsidRDefault="004B2CD2" w:rsidP="00884644">
      <w:pPr>
        <w:rPr>
          <w:rFonts w:ascii="Times New Roman"/>
          <w:sz w:val="24"/>
          <w:szCs w:val="20"/>
          <w:lang w:val="en-GB"/>
        </w:rPr>
      </w:pPr>
      <w:r w:rsidRPr="004B2CD2">
        <w:rPr>
          <w:rFonts w:ascii="Times New Roman"/>
          <w:sz w:val="24"/>
          <w:szCs w:val="20"/>
          <w:lang w:val="en-GB"/>
        </w:rPr>
        <w:t xml:space="preserve">In the </w:t>
      </w:r>
      <w:r>
        <w:rPr>
          <w:rFonts w:ascii="Times New Roman"/>
          <w:sz w:val="24"/>
          <w:szCs w:val="20"/>
          <w:lang w:val="en-GB"/>
        </w:rPr>
        <w:t xml:space="preserve">last </w:t>
      </w:r>
      <w:r w:rsidR="006D2236">
        <w:rPr>
          <w:rFonts w:ascii="Times New Roman"/>
          <w:sz w:val="24"/>
          <w:szCs w:val="20"/>
          <w:lang w:val="en-GB"/>
        </w:rPr>
        <w:t xml:space="preserve">RAN1 </w:t>
      </w:r>
      <w:r>
        <w:rPr>
          <w:rFonts w:ascii="Times New Roman"/>
          <w:sz w:val="24"/>
          <w:szCs w:val="20"/>
          <w:lang w:val="en-GB"/>
        </w:rPr>
        <w:t>meeting, it was identified that the t</w:t>
      </w:r>
      <w:r w:rsidRPr="004B2CD2">
        <w:rPr>
          <w:rFonts w:ascii="Times New Roman"/>
          <w:sz w:val="24"/>
          <w:szCs w:val="20"/>
          <w:lang w:val="en-GB"/>
        </w:rPr>
        <w:t>ime domain scheduling enhancements for PDSCH/PUSCH</w:t>
      </w:r>
      <w:r>
        <w:rPr>
          <w:rFonts w:ascii="Times New Roman"/>
          <w:sz w:val="24"/>
          <w:szCs w:val="20"/>
          <w:lang w:val="en-GB"/>
        </w:rPr>
        <w:t xml:space="preserve"> may need to be studied.</w:t>
      </w:r>
    </w:p>
    <w:tbl>
      <w:tblPr>
        <w:tblStyle w:val="af2"/>
        <w:tblW w:w="0" w:type="auto"/>
        <w:tblLook w:val="04A0" w:firstRow="1" w:lastRow="0" w:firstColumn="1" w:lastColumn="0" w:noHBand="0" w:noVBand="1"/>
      </w:tblPr>
      <w:tblGrid>
        <w:gridCol w:w="9736"/>
      </w:tblGrid>
      <w:tr w:rsidR="004B2CD2" w:rsidRPr="004A63C6" w14:paraId="4F356E05" w14:textId="77777777" w:rsidTr="004B2CD2">
        <w:tc>
          <w:tcPr>
            <w:tcW w:w="9736" w:type="dxa"/>
          </w:tcPr>
          <w:p w14:paraId="4FCA8949" w14:textId="77777777" w:rsidR="004B2CD2" w:rsidRPr="004A63C6" w:rsidRDefault="004B2CD2" w:rsidP="004B2CD2">
            <w:pPr>
              <w:rPr>
                <w:rFonts w:ascii="Times New Roman" w:hAnsi="Times New Roman" w:cs="Times New Roman"/>
                <w:sz w:val="24"/>
                <w:lang w:eastAsia="x-none"/>
              </w:rPr>
            </w:pPr>
            <w:r w:rsidRPr="004A63C6">
              <w:rPr>
                <w:rFonts w:ascii="Times New Roman" w:hAnsi="Times New Roman" w:cs="Times New Roman"/>
                <w:sz w:val="24"/>
                <w:highlight w:val="green"/>
                <w:lang w:eastAsia="x-none"/>
              </w:rPr>
              <w:t>Agreement:</w:t>
            </w:r>
          </w:p>
          <w:p w14:paraId="28019CB3" w14:textId="77777777" w:rsidR="004B2CD2" w:rsidRPr="004A63C6" w:rsidRDefault="004B2CD2" w:rsidP="004B2CD2">
            <w:pPr>
              <w:rPr>
                <w:rFonts w:ascii="Times New Roman" w:hAnsi="Times New Roman" w:cs="Times New Roman"/>
                <w:sz w:val="24"/>
                <w:lang w:eastAsia="x-none"/>
              </w:rPr>
            </w:pPr>
            <w:r w:rsidRPr="004A63C6">
              <w:rPr>
                <w:rFonts w:ascii="Times New Roman" w:hAnsi="Times New Roman" w:cs="Times New Roman"/>
                <w:sz w:val="24"/>
                <w:lang w:eastAsia="x-none"/>
              </w:rPr>
              <w:t>Consider at least the following aspects of scheduling for BWP with a given SCS</w:t>
            </w:r>
          </w:p>
          <w:p w14:paraId="60E53712" w14:textId="77777777" w:rsidR="004B2CD2" w:rsidRPr="004A63C6" w:rsidRDefault="004B2CD2" w:rsidP="008E5BC3">
            <w:pPr>
              <w:widowControl/>
              <w:numPr>
                <w:ilvl w:val="0"/>
                <w:numId w:val="36"/>
              </w:numPr>
              <w:jc w:val="left"/>
              <w:rPr>
                <w:rFonts w:ascii="Times New Roman" w:hAnsi="Times New Roman" w:cs="Times New Roman"/>
                <w:sz w:val="24"/>
                <w:lang w:eastAsia="x-none"/>
              </w:rPr>
            </w:pPr>
            <w:r w:rsidRPr="004A63C6">
              <w:rPr>
                <w:rFonts w:ascii="Times New Roman" w:hAnsi="Times New Roman" w:cs="Times New Roman"/>
                <w:sz w:val="24"/>
                <w:lang w:eastAsia="x-none"/>
              </w:rPr>
              <w:t>Study of frequency domain scheduling enhancements/optimization for PDSCH/PUSCH, if needed</w:t>
            </w:r>
          </w:p>
          <w:p w14:paraId="547EA8A5" w14:textId="77777777" w:rsidR="004B2CD2" w:rsidRPr="004A63C6" w:rsidRDefault="004B2CD2" w:rsidP="008E5BC3">
            <w:pPr>
              <w:widowControl/>
              <w:numPr>
                <w:ilvl w:val="1"/>
                <w:numId w:val="36"/>
              </w:numPr>
              <w:jc w:val="left"/>
              <w:rPr>
                <w:rFonts w:ascii="Times New Roman" w:hAnsi="Times New Roman" w:cs="Times New Roman"/>
                <w:sz w:val="24"/>
                <w:lang w:eastAsia="x-none"/>
              </w:rPr>
            </w:pPr>
            <w:r w:rsidRPr="004A63C6">
              <w:rPr>
                <w:rFonts w:ascii="Times New Roman" w:hAnsi="Times New Roman" w:cs="Times New Roman"/>
                <w:sz w:val="24"/>
                <w:lang w:eastAsia="x-none"/>
              </w:rPr>
              <w:t>e.g. potential impact to UL scheduling if frequency domain resource allocation with different granularity than FR1/2 (e.g. sub-PRB, or more than one PRB) is supported</w:t>
            </w:r>
          </w:p>
          <w:p w14:paraId="1A18AC7E" w14:textId="77777777" w:rsidR="004B2CD2" w:rsidRPr="004A63C6" w:rsidRDefault="004B2CD2" w:rsidP="008E5BC3">
            <w:pPr>
              <w:widowControl/>
              <w:numPr>
                <w:ilvl w:val="0"/>
                <w:numId w:val="36"/>
              </w:numPr>
              <w:jc w:val="left"/>
              <w:rPr>
                <w:rFonts w:ascii="Times New Roman" w:hAnsi="Times New Roman" w:cs="Times New Roman"/>
                <w:color w:val="FF0000"/>
                <w:sz w:val="24"/>
                <w:lang w:eastAsia="x-none"/>
              </w:rPr>
            </w:pPr>
            <w:r w:rsidRPr="004A63C6">
              <w:rPr>
                <w:rFonts w:ascii="Times New Roman" w:hAnsi="Times New Roman" w:cs="Times New Roman"/>
                <w:color w:val="FF0000"/>
                <w:sz w:val="24"/>
                <w:lang w:eastAsia="x-none"/>
              </w:rPr>
              <w:t>Study of time domain scheduling enhancements for PDSCH/PUSCH, if needed</w:t>
            </w:r>
          </w:p>
          <w:p w14:paraId="3F9E1C7D" w14:textId="77777777" w:rsidR="004B2CD2" w:rsidRPr="004A63C6" w:rsidRDefault="004B2CD2" w:rsidP="008E5BC3">
            <w:pPr>
              <w:widowControl/>
              <w:numPr>
                <w:ilvl w:val="1"/>
                <w:numId w:val="36"/>
              </w:numPr>
              <w:jc w:val="left"/>
              <w:rPr>
                <w:rFonts w:ascii="Times New Roman" w:hAnsi="Times New Roman" w:cs="Times New Roman"/>
                <w:color w:val="FF0000"/>
                <w:sz w:val="24"/>
                <w:lang w:eastAsia="x-none"/>
              </w:rPr>
            </w:pPr>
            <w:r w:rsidRPr="004A63C6">
              <w:rPr>
                <w:rFonts w:ascii="Times New Roman" w:hAnsi="Times New Roman" w:cs="Times New Roman"/>
                <w:color w:val="FF0000"/>
                <w:sz w:val="24"/>
                <w:lang w:eastAsia="x-none"/>
              </w:rPr>
              <w:t>e.g. increasing the minimum time-domain scheduling unit to be larger than one symbol, supporting multi-PDSCH scheduled by one DCI, supporting one TB mapped to multiple slots (i.e., TTI bundling)</w:t>
            </w:r>
          </w:p>
          <w:p w14:paraId="651E1C6D" w14:textId="3469AA1F" w:rsidR="004B2CD2" w:rsidRPr="004A63C6" w:rsidRDefault="004B2CD2" w:rsidP="008E5BC3">
            <w:pPr>
              <w:widowControl/>
              <w:numPr>
                <w:ilvl w:val="0"/>
                <w:numId w:val="36"/>
              </w:numPr>
              <w:jc w:val="left"/>
              <w:rPr>
                <w:rFonts w:ascii="Times New Roman" w:hAnsi="Times New Roman" w:cs="Times New Roman"/>
                <w:sz w:val="24"/>
                <w:lang w:eastAsia="x-none"/>
              </w:rPr>
            </w:pPr>
            <w:r w:rsidRPr="004A63C6">
              <w:rPr>
                <w:rFonts w:ascii="Times New Roman" w:hAnsi="Times New Roman" w:cs="Times New Roman"/>
                <w:sz w:val="24"/>
                <w:lang w:eastAsia="x-none"/>
              </w:rPr>
              <w:t>Study potential enhancements or alternatives to the scheduling request mechanism to reduce scheduling latency due to beam sweeping, if needed</w:t>
            </w:r>
          </w:p>
        </w:tc>
      </w:tr>
    </w:tbl>
    <w:p w14:paraId="5A42DAA1" w14:textId="77777777" w:rsidR="00BD3548" w:rsidRDefault="00BD3548" w:rsidP="00BD3548">
      <w:pPr>
        <w:spacing w:before="240"/>
        <w:rPr>
          <w:rFonts w:ascii="Times New Roman"/>
          <w:sz w:val="24"/>
          <w:szCs w:val="20"/>
        </w:rPr>
      </w:pPr>
      <w:r>
        <w:rPr>
          <w:rFonts w:ascii="Times New Roman"/>
          <w:sz w:val="24"/>
          <w:szCs w:val="20"/>
        </w:rPr>
        <w:t>Three alternatives are considered.</w:t>
      </w:r>
    </w:p>
    <w:p w14:paraId="51CA2895" w14:textId="77777777" w:rsidR="00BD3548" w:rsidRPr="004B2CD2" w:rsidRDefault="00BD3548" w:rsidP="00BD3548">
      <w:pPr>
        <w:widowControl/>
        <w:numPr>
          <w:ilvl w:val="0"/>
          <w:numId w:val="36"/>
        </w:numPr>
        <w:jc w:val="left"/>
        <w:rPr>
          <w:rFonts w:ascii="Times New Roman"/>
          <w:sz w:val="24"/>
          <w:szCs w:val="20"/>
        </w:rPr>
      </w:pPr>
      <w:r w:rsidRPr="004B2CD2">
        <w:rPr>
          <w:rFonts w:ascii="Times New Roman"/>
          <w:sz w:val="24"/>
          <w:szCs w:val="20"/>
        </w:rPr>
        <w:t>Alt.1: increasing the minimum time-domain scheduling unit to be larger than one symbol</w:t>
      </w:r>
    </w:p>
    <w:p w14:paraId="5383AAA7" w14:textId="77777777" w:rsidR="00BD3548" w:rsidRPr="004B2CD2" w:rsidRDefault="00BD3548" w:rsidP="00BD3548">
      <w:pPr>
        <w:widowControl/>
        <w:numPr>
          <w:ilvl w:val="0"/>
          <w:numId w:val="36"/>
        </w:numPr>
        <w:jc w:val="left"/>
        <w:rPr>
          <w:rFonts w:ascii="Times New Roman"/>
          <w:sz w:val="24"/>
          <w:szCs w:val="20"/>
        </w:rPr>
      </w:pPr>
      <w:r w:rsidRPr="004B2CD2">
        <w:rPr>
          <w:rFonts w:ascii="Times New Roman"/>
          <w:sz w:val="24"/>
          <w:szCs w:val="20"/>
        </w:rPr>
        <w:t>Alt.2: supporting multi-PDSCH scheduled by one DCI</w:t>
      </w:r>
    </w:p>
    <w:p w14:paraId="7D36B04A" w14:textId="77777777" w:rsidR="00BD3548" w:rsidRPr="004B2CD2" w:rsidRDefault="00BD3548" w:rsidP="00BD3548">
      <w:pPr>
        <w:widowControl/>
        <w:numPr>
          <w:ilvl w:val="0"/>
          <w:numId w:val="36"/>
        </w:numPr>
        <w:jc w:val="left"/>
        <w:rPr>
          <w:rFonts w:ascii="Times New Roman"/>
          <w:sz w:val="24"/>
          <w:szCs w:val="20"/>
        </w:rPr>
      </w:pPr>
      <w:r w:rsidRPr="004B2CD2">
        <w:rPr>
          <w:rFonts w:ascii="Times New Roman"/>
          <w:sz w:val="24"/>
          <w:szCs w:val="20"/>
        </w:rPr>
        <w:t>Alt.3: supporting one TB mapped to multiple slots (i.e., TTI bundling)</w:t>
      </w:r>
    </w:p>
    <w:p w14:paraId="5865D29A" w14:textId="77777777" w:rsidR="00BD3548" w:rsidRDefault="00BD3548" w:rsidP="00BD3548">
      <w:pPr>
        <w:spacing w:before="240"/>
        <w:rPr>
          <w:rFonts w:ascii="Times New Roman" w:eastAsia="Times New Roman" w:hAnsi="Times New Roman" w:cs="Times New Roman"/>
          <w:kern w:val="0"/>
          <w:sz w:val="20"/>
          <w:szCs w:val="20"/>
          <w:lang w:val="en-GB" w:eastAsia="ja-JP"/>
        </w:rPr>
      </w:pPr>
      <w:r w:rsidRPr="004B2CD2">
        <w:rPr>
          <w:rFonts w:ascii="Times New Roman"/>
          <w:sz w:val="24"/>
          <w:szCs w:val="20"/>
        </w:rPr>
        <w:t xml:space="preserve">In our understanding, the motivation of the enhancement is mainly to alleviate PDCCH monitoring burden </w:t>
      </w:r>
      <w:r>
        <w:rPr>
          <w:rFonts w:ascii="Times New Roman" w:hint="eastAsia"/>
          <w:sz w:val="24"/>
          <w:szCs w:val="20"/>
        </w:rPr>
        <w:t>and</w:t>
      </w:r>
      <w:r>
        <w:rPr>
          <w:rFonts w:ascii="Times New Roman"/>
          <w:sz w:val="24"/>
          <w:szCs w:val="20"/>
        </w:rPr>
        <w:t xml:space="preserve"> </w:t>
      </w:r>
      <w:r>
        <w:rPr>
          <w:rFonts w:ascii="Times New Roman" w:hint="eastAsia"/>
          <w:sz w:val="24"/>
          <w:szCs w:val="20"/>
        </w:rPr>
        <w:t>con</w:t>
      </w:r>
      <w:r>
        <w:rPr>
          <w:rFonts w:ascii="Times New Roman"/>
          <w:sz w:val="24"/>
          <w:szCs w:val="20"/>
        </w:rPr>
        <w:t>sequently reduce UE complexity for the case that</w:t>
      </w:r>
      <w:r w:rsidRPr="004B2CD2">
        <w:rPr>
          <w:rFonts w:ascii="Times New Roman"/>
          <w:sz w:val="24"/>
          <w:szCs w:val="20"/>
        </w:rPr>
        <w:t xml:space="preserve"> larger SCS (e.g. 960 kHz) is supported</w:t>
      </w:r>
      <w:r>
        <w:rPr>
          <w:rFonts w:ascii="Times New Roman"/>
          <w:sz w:val="24"/>
          <w:szCs w:val="20"/>
        </w:rPr>
        <w:t xml:space="preserve">. </w:t>
      </w:r>
      <w:r>
        <w:rPr>
          <w:rFonts w:ascii="Times New Roman"/>
          <w:sz w:val="24"/>
          <w:szCs w:val="20"/>
        </w:rPr>
        <w:lastRenderedPageBreak/>
        <w:t xml:space="preserve">Among the 3 alternatives, Alt.2 has less </w:t>
      </w:r>
      <w:r w:rsidRPr="009430FA">
        <w:rPr>
          <w:rFonts w:ascii="Times New Roman"/>
          <w:sz w:val="24"/>
          <w:szCs w:val="20"/>
        </w:rPr>
        <w:t>standardization workload</w:t>
      </w:r>
      <w:r>
        <w:rPr>
          <w:rFonts w:ascii="Times New Roman"/>
          <w:sz w:val="24"/>
          <w:szCs w:val="20"/>
        </w:rPr>
        <w:t xml:space="preserve"> since it can directly </w:t>
      </w:r>
      <w:r w:rsidRPr="009430FA">
        <w:rPr>
          <w:rFonts w:ascii="Times New Roman"/>
          <w:sz w:val="24"/>
          <w:szCs w:val="20"/>
        </w:rPr>
        <w:t>us</w:t>
      </w:r>
      <w:r>
        <w:rPr>
          <w:rFonts w:ascii="Times New Roman"/>
          <w:sz w:val="24"/>
          <w:szCs w:val="20"/>
        </w:rPr>
        <w:t>e</w:t>
      </w:r>
      <w:r w:rsidRPr="009430FA">
        <w:rPr>
          <w:rFonts w:ascii="Times New Roman"/>
          <w:sz w:val="24"/>
          <w:szCs w:val="20"/>
        </w:rPr>
        <w:t xml:space="preserve"> the same approach as Rel-16 multi-PUSCH</w:t>
      </w:r>
      <w:r>
        <w:rPr>
          <w:rFonts w:ascii="Times New Roman"/>
          <w:sz w:val="24"/>
          <w:szCs w:val="20"/>
        </w:rPr>
        <w:t>, e.g.</w:t>
      </w:r>
    </w:p>
    <w:p w14:paraId="346C3F49" w14:textId="79F81E85" w:rsidR="009430FA" w:rsidRPr="00832E1F" w:rsidRDefault="009430FA" w:rsidP="008E5BC3">
      <w:pPr>
        <w:widowControl/>
        <w:numPr>
          <w:ilvl w:val="0"/>
          <w:numId w:val="36"/>
        </w:numPr>
        <w:jc w:val="left"/>
        <w:rPr>
          <w:rFonts w:ascii="Times New Roman"/>
          <w:sz w:val="24"/>
          <w:szCs w:val="20"/>
        </w:rPr>
      </w:pPr>
      <w:r w:rsidRPr="00832E1F">
        <w:rPr>
          <w:rFonts w:ascii="Times New Roman" w:hAnsi="Times New Roman" w:cs="Times New Roman"/>
          <w:sz w:val="24"/>
          <w:szCs w:val="24"/>
        </w:rPr>
        <w:t xml:space="preserve">Each </w:t>
      </w:r>
      <w:r w:rsidR="00832E1F" w:rsidRPr="00832E1F">
        <w:rPr>
          <w:rFonts w:ascii="Times New Roman" w:hAnsi="Times New Roman" w:cs="Times New Roman"/>
          <w:sz w:val="24"/>
          <w:szCs w:val="24"/>
        </w:rPr>
        <w:t xml:space="preserve">row of PDSCH time domain resource allocation table </w:t>
      </w:r>
      <w:r w:rsidRPr="00832E1F">
        <w:rPr>
          <w:rFonts w:ascii="Times New Roman" w:hAnsi="Times New Roman" w:cs="Times New Roman"/>
          <w:sz w:val="24"/>
          <w:szCs w:val="24"/>
        </w:rPr>
        <w:t xml:space="preserve">can contain </w:t>
      </w:r>
      <w:r w:rsidR="00832E1F" w:rsidRPr="00832E1F">
        <w:rPr>
          <w:rFonts w:ascii="Times New Roman" w:hAnsi="Times New Roman" w:cs="Times New Roman"/>
          <w:sz w:val="24"/>
          <w:szCs w:val="24"/>
        </w:rPr>
        <w:t xml:space="preserve">single </w:t>
      </w:r>
      <w:r w:rsidR="00832E1F" w:rsidRPr="00832E1F">
        <w:rPr>
          <w:rFonts w:ascii="Times New Roman" w:eastAsia="Batang" w:hAnsi="Times New Roman" w:cs="Times New Roman"/>
          <w:i/>
          <w:color w:val="000000"/>
          <w:kern w:val="0"/>
          <w:sz w:val="24"/>
          <w:szCs w:val="24"/>
          <w:lang w:val="en-GB" w:eastAsia="en-US"/>
        </w:rPr>
        <w:t>K</w:t>
      </w:r>
      <w:r w:rsidR="00832E1F" w:rsidRPr="00832E1F">
        <w:rPr>
          <w:rFonts w:ascii="Times New Roman" w:eastAsia="Batang" w:hAnsi="Times New Roman" w:cs="Times New Roman"/>
          <w:i/>
          <w:color w:val="000000"/>
          <w:kern w:val="0"/>
          <w:sz w:val="24"/>
          <w:szCs w:val="24"/>
          <w:vertAlign w:val="subscript"/>
          <w:lang w:val="en-GB" w:eastAsia="en-US"/>
        </w:rPr>
        <w:t>0</w:t>
      </w:r>
      <w:r w:rsidR="00832E1F" w:rsidRPr="00832E1F">
        <w:rPr>
          <w:rFonts w:ascii="Times New Roman" w:eastAsia="Times New Roman" w:hAnsi="Times New Roman" w:cs="Times New Roman"/>
          <w:kern w:val="0"/>
          <w:sz w:val="24"/>
          <w:szCs w:val="24"/>
          <w:lang w:val="en-GB" w:eastAsia="ja-JP"/>
        </w:rPr>
        <w:t>,</w:t>
      </w:r>
      <w:r w:rsidR="00832E1F" w:rsidRPr="00832E1F">
        <w:rPr>
          <w:sz w:val="24"/>
          <w:szCs w:val="24"/>
        </w:rPr>
        <w:t xml:space="preserve"> </w:t>
      </w:r>
      <w:r w:rsidRPr="00832E1F">
        <w:rPr>
          <w:rFonts w:ascii="Times New Roman" w:hAnsi="Times New Roman" w:cs="Times New Roman"/>
          <w:sz w:val="24"/>
          <w:szCs w:val="24"/>
        </w:rPr>
        <w:t xml:space="preserve">multiple </w:t>
      </w:r>
      <w:r w:rsidR="00832E1F" w:rsidRPr="00832E1F">
        <w:rPr>
          <w:rFonts w:ascii="Times New Roman" w:eastAsia="Times New Roman" w:hAnsi="Times New Roman" w:cs="Times New Roman"/>
          <w:kern w:val="0"/>
          <w:sz w:val="24"/>
          <w:szCs w:val="24"/>
          <w:lang w:val="en-GB" w:eastAsia="ja-JP"/>
        </w:rPr>
        <w:t xml:space="preserve">mapping types </w:t>
      </w:r>
      <w:r w:rsidRPr="00832E1F">
        <w:rPr>
          <w:rFonts w:ascii="Times New Roman" w:hAnsi="Times New Roman" w:cs="Times New Roman"/>
          <w:sz w:val="24"/>
          <w:szCs w:val="24"/>
        </w:rPr>
        <w:t xml:space="preserve">and </w:t>
      </w:r>
      <w:r w:rsidR="00832E1F" w:rsidRPr="00832E1F">
        <w:rPr>
          <w:rFonts w:ascii="Times New Roman" w:hAnsi="Times New Roman" w:cs="Times New Roman"/>
          <w:sz w:val="24"/>
          <w:szCs w:val="24"/>
        </w:rPr>
        <w:t>SLIV</w:t>
      </w:r>
      <w:r w:rsidR="00832E1F" w:rsidRPr="00832E1F">
        <w:rPr>
          <w:rFonts w:ascii="Times New Roman" w:hAnsi="Times New Roman" w:cs="Times New Roman" w:hint="eastAsia"/>
          <w:sz w:val="24"/>
          <w:szCs w:val="24"/>
        </w:rPr>
        <w:t>s</w:t>
      </w:r>
      <w:r w:rsidRPr="00832E1F">
        <w:rPr>
          <w:rFonts w:ascii="Times New Roman" w:hAnsi="Times New Roman" w:cs="Times New Roman"/>
          <w:sz w:val="24"/>
          <w:szCs w:val="24"/>
        </w:rPr>
        <w:t>.</w:t>
      </w:r>
      <w:r w:rsidR="00832E1F">
        <w:rPr>
          <w:rFonts w:ascii="Times New Roman" w:hAnsi="Times New Roman" w:cs="Times New Roman"/>
          <w:sz w:val="24"/>
          <w:szCs w:val="24"/>
        </w:rPr>
        <w:t xml:space="preserve"> The</w:t>
      </w:r>
      <w:r w:rsidRPr="00832E1F">
        <w:rPr>
          <w:rFonts w:ascii="Times New Roman"/>
          <w:sz w:val="24"/>
          <w:szCs w:val="20"/>
        </w:rPr>
        <w:t xml:space="preserve"> single </w:t>
      </w:r>
      <w:r w:rsidR="00832E1F" w:rsidRPr="00832E1F">
        <w:rPr>
          <w:rFonts w:ascii="Times New Roman" w:eastAsia="Batang" w:hAnsi="Times New Roman" w:cs="Times New Roman"/>
          <w:i/>
          <w:color w:val="000000"/>
          <w:kern w:val="0"/>
          <w:sz w:val="24"/>
          <w:szCs w:val="24"/>
          <w:lang w:val="en-GB" w:eastAsia="en-US"/>
        </w:rPr>
        <w:t>K</w:t>
      </w:r>
      <w:r w:rsidR="00832E1F" w:rsidRPr="00832E1F">
        <w:rPr>
          <w:rFonts w:ascii="Times New Roman" w:eastAsia="Batang" w:hAnsi="Times New Roman" w:cs="Times New Roman"/>
          <w:i/>
          <w:color w:val="000000"/>
          <w:kern w:val="0"/>
          <w:sz w:val="24"/>
          <w:szCs w:val="24"/>
          <w:vertAlign w:val="subscript"/>
          <w:lang w:val="en-GB" w:eastAsia="en-US"/>
        </w:rPr>
        <w:t>0</w:t>
      </w:r>
      <w:r w:rsidR="00832E1F">
        <w:rPr>
          <w:rFonts w:ascii="Times New Roman" w:eastAsia="Batang" w:hAnsi="Times New Roman" w:cs="Times New Roman"/>
          <w:i/>
          <w:color w:val="000000"/>
          <w:kern w:val="0"/>
          <w:sz w:val="24"/>
          <w:szCs w:val="24"/>
          <w:vertAlign w:val="subscript"/>
          <w:lang w:val="en-GB" w:eastAsia="en-US"/>
        </w:rPr>
        <w:t xml:space="preserve"> </w:t>
      </w:r>
      <w:r w:rsidR="00832E1F">
        <w:rPr>
          <w:rFonts w:ascii="Times New Roman"/>
          <w:sz w:val="24"/>
          <w:szCs w:val="20"/>
          <w:lang w:val="en-GB"/>
        </w:rPr>
        <w:t xml:space="preserve">is the slot offset between DCI and its first scheduled </w:t>
      </w:r>
      <w:r w:rsidRPr="00832E1F">
        <w:rPr>
          <w:rFonts w:ascii="Times New Roman"/>
          <w:sz w:val="24"/>
          <w:szCs w:val="20"/>
        </w:rPr>
        <w:t>PDSCH,</w:t>
      </w:r>
      <w:r w:rsidR="00832E1F">
        <w:rPr>
          <w:rFonts w:ascii="Times New Roman"/>
          <w:sz w:val="24"/>
          <w:szCs w:val="20"/>
        </w:rPr>
        <w:t xml:space="preserve"> and the </w:t>
      </w:r>
      <w:r w:rsidR="00832E1F" w:rsidRPr="00832E1F">
        <w:rPr>
          <w:rFonts w:ascii="Times New Roman" w:hAnsi="Times New Roman" w:cs="Times New Roman"/>
          <w:sz w:val="24"/>
          <w:szCs w:val="24"/>
        </w:rPr>
        <w:t xml:space="preserve">multiple </w:t>
      </w:r>
      <w:r w:rsidR="00832E1F" w:rsidRPr="00832E1F">
        <w:rPr>
          <w:rFonts w:ascii="Times New Roman" w:eastAsia="Times New Roman" w:hAnsi="Times New Roman" w:cs="Times New Roman"/>
          <w:kern w:val="0"/>
          <w:sz w:val="24"/>
          <w:szCs w:val="24"/>
          <w:lang w:val="en-GB" w:eastAsia="ja-JP"/>
        </w:rPr>
        <w:t xml:space="preserve">mapping types </w:t>
      </w:r>
      <w:r w:rsidR="00832E1F" w:rsidRPr="00832E1F">
        <w:rPr>
          <w:rFonts w:ascii="Times New Roman" w:hAnsi="Times New Roman" w:cs="Times New Roman"/>
          <w:sz w:val="24"/>
          <w:szCs w:val="24"/>
        </w:rPr>
        <w:t>and SLIV</w:t>
      </w:r>
      <w:r w:rsidR="00832E1F" w:rsidRPr="00832E1F">
        <w:rPr>
          <w:rFonts w:ascii="Times New Roman" w:hAnsi="Times New Roman" w:cs="Times New Roman" w:hint="eastAsia"/>
          <w:sz w:val="24"/>
          <w:szCs w:val="24"/>
        </w:rPr>
        <w:t>s</w:t>
      </w:r>
      <w:r w:rsidR="00832E1F">
        <w:rPr>
          <w:rFonts w:ascii="Times New Roman" w:hAnsi="Times New Roman" w:cs="Times New Roman"/>
          <w:sz w:val="24"/>
          <w:szCs w:val="24"/>
        </w:rPr>
        <w:t xml:space="preserve"> are one-to-one corresponding to the </w:t>
      </w:r>
      <w:r w:rsidR="00365E6E">
        <w:rPr>
          <w:rFonts w:ascii="Times New Roman" w:hAnsi="Times New Roman" w:cs="Times New Roman"/>
          <w:sz w:val="24"/>
          <w:szCs w:val="24"/>
        </w:rPr>
        <w:t>multiple scheduled PDSCHs of the DCI in consecutive slots</w:t>
      </w:r>
      <w:r w:rsidRPr="00832E1F">
        <w:rPr>
          <w:rFonts w:ascii="Times New Roman"/>
          <w:sz w:val="24"/>
          <w:szCs w:val="20"/>
        </w:rPr>
        <w:t xml:space="preserve">. </w:t>
      </w:r>
    </w:p>
    <w:p w14:paraId="10150113" w14:textId="3CBE8FE7" w:rsidR="00365E6E" w:rsidRPr="00365E6E" w:rsidRDefault="00365E6E" w:rsidP="008E5BC3">
      <w:pPr>
        <w:widowControl/>
        <w:numPr>
          <w:ilvl w:val="0"/>
          <w:numId w:val="36"/>
        </w:numPr>
        <w:jc w:val="left"/>
        <w:rPr>
          <w:rFonts w:ascii="Times New Roman"/>
          <w:sz w:val="24"/>
          <w:szCs w:val="20"/>
        </w:rPr>
      </w:pPr>
      <w:r w:rsidRPr="00365E6E">
        <w:rPr>
          <w:rFonts w:ascii="Times New Roman"/>
          <w:sz w:val="24"/>
          <w:szCs w:val="20"/>
        </w:rPr>
        <w:t>HARQ process ID signaled in the DCI applies to the first scheduled P</w:t>
      </w:r>
      <w:r>
        <w:rPr>
          <w:rFonts w:ascii="Times New Roman"/>
          <w:sz w:val="24"/>
          <w:szCs w:val="20"/>
        </w:rPr>
        <w:t>D</w:t>
      </w:r>
      <w:r w:rsidRPr="00365E6E">
        <w:rPr>
          <w:rFonts w:ascii="Times New Roman"/>
          <w:sz w:val="24"/>
          <w:szCs w:val="20"/>
        </w:rPr>
        <w:t>SCH. HARQ process ID is then incremented by 1 for subsequent P</w:t>
      </w:r>
      <w:r>
        <w:rPr>
          <w:rFonts w:ascii="Times New Roman"/>
          <w:sz w:val="24"/>
          <w:szCs w:val="20"/>
        </w:rPr>
        <w:t>D</w:t>
      </w:r>
      <w:r w:rsidRPr="00365E6E">
        <w:rPr>
          <w:rFonts w:ascii="Times New Roman"/>
          <w:sz w:val="24"/>
          <w:szCs w:val="20"/>
        </w:rPr>
        <w:t>SCHs in the scheduled order (with modulo operation as needed)</w:t>
      </w:r>
      <w:r>
        <w:rPr>
          <w:rFonts w:ascii="Times New Roman"/>
          <w:sz w:val="24"/>
          <w:szCs w:val="20"/>
        </w:rPr>
        <w:t>.</w:t>
      </w:r>
    </w:p>
    <w:p w14:paraId="5A559B4A" w14:textId="75A3777E" w:rsidR="00365E6E" w:rsidRPr="00365E6E" w:rsidRDefault="00365E6E" w:rsidP="008E5BC3">
      <w:pPr>
        <w:pStyle w:val="af"/>
        <w:numPr>
          <w:ilvl w:val="0"/>
          <w:numId w:val="36"/>
        </w:numPr>
        <w:ind w:firstLineChars="0"/>
        <w:rPr>
          <w:rFonts w:ascii="Times New Roman"/>
          <w:sz w:val="24"/>
          <w:szCs w:val="20"/>
        </w:rPr>
      </w:pPr>
      <w:r w:rsidRPr="00832E1F">
        <w:rPr>
          <w:rFonts w:ascii="Times New Roman"/>
          <w:sz w:val="24"/>
          <w:szCs w:val="20"/>
        </w:rPr>
        <w:t>NDI and RV</w:t>
      </w:r>
      <w:r w:rsidRPr="00365E6E">
        <w:rPr>
          <w:rFonts w:ascii="Times New Roman"/>
          <w:sz w:val="24"/>
          <w:szCs w:val="20"/>
        </w:rPr>
        <w:t xml:space="preserve"> in the DCI are signaled per P</w:t>
      </w:r>
      <w:r>
        <w:rPr>
          <w:rFonts w:ascii="Times New Roman"/>
          <w:sz w:val="24"/>
          <w:szCs w:val="20"/>
        </w:rPr>
        <w:t>D</w:t>
      </w:r>
      <w:r w:rsidRPr="00365E6E">
        <w:rPr>
          <w:rFonts w:ascii="Times New Roman"/>
          <w:sz w:val="24"/>
          <w:szCs w:val="20"/>
        </w:rPr>
        <w:t>SCH</w:t>
      </w:r>
      <w:r>
        <w:rPr>
          <w:rFonts w:ascii="Times New Roman"/>
          <w:sz w:val="24"/>
          <w:szCs w:val="20"/>
        </w:rPr>
        <w:t>.</w:t>
      </w:r>
    </w:p>
    <w:p w14:paraId="33C6D0AF" w14:textId="0426BDD5" w:rsidR="009430FA" w:rsidRPr="005122A0" w:rsidRDefault="009430FA" w:rsidP="009430FA">
      <w:pPr>
        <w:spacing w:before="240"/>
        <w:rPr>
          <w:rFonts w:ascii="Times New Roman"/>
          <w:b/>
          <w:sz w:val="24"/>
          <w:szCs w:val="20"/>
        </w:rPr>
      </w:pPr>
      <w:r w:rsidRPr="005122A0">
        <w:rPr>
          <w:rFonts w:ascii="Times New Roman"/>
          <w:b/>
          <w:sz w:val="24"/>
          <w:szCs w:val="20"/>
        </w:rPr>
        <w:t xml:space="preserve">Proposal 2: </w:t>
      </w:r>
      <w:r w:rsidR="005122A0" w:rsidRPr="001F12DA">
        <w:rPr>
          <w:rFonts w:ascii="Times New Roman"/>
          <w:sz w:val="24"/>
          <w:szCs w:val="20"/>
        </w:rPr>
        <w:t>If time domain scheduling enhancements for PDSCH is needed, multi-PDSCH scheduled by one DCI should be supported</w:t>
      </w:r>
      <w:r w:rsidR="00E222C4">
        <w:rPr>
          <w:rFonts w:ascii="Times New Roman"/>
          <w:sz w:val="24"/>
          <w:szCs w:val="20"/>
        </w:rPr>
        <w:t xml:space="preserve"> for less </w:t>
      </w:r>
      <w:r w:rsidR="00E222C4" w:rsidRPr="009430FA">
        <w:rPr>
          <w:rFonts w:ascii="Times New Roman"/>
          <w:sz w:val="24"/>
          <w:szCs w:val="20"/>
        </w:rPr>
        <w:t>standardization workload</w:t>
      </w:r>
      <w:r w:rsidR="005122A0" w:rsidRPr="001F12DA">
        <w:rPr>
          <w:rFonts w:ascii="Times New Roman"/>
          <w:sz w:val="24"/>
          <w:szCs w:val="20"/>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59FC2764" w:rsidR="00CF3E7A" w:rsidRPr="00CB3500"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243F9592" w14:textId="2D5E3A8E" w:rsidR="001F12DA" w:rsidRDefault="001F12DA" w:rsidP="001F12DA">
      <w:pPr>
        <w:spacing w:before="240"/>
        <w:rPr>
          <w:rFonts w:ascii="Times New Roman"/>
          <w:sz w:val="24"/>
          <w:szCs w:val="20"/>
        </w:rPr>
      </w:pPr>
      <w:r w:rsidRPr="00CB3500">
        <w:rPr>
          <w:rFonts w:ascii="Times New Roman"/>
          <w:b/>
          <w:sz w:val="24"/>
          <w:szCs w:val="20"/>
        </w:rPr>
        <w:t>Proposa</w:t>
      </w:r>
      <w:r w:rsidRPr="004D5B28">
        <w:rPr>
          <w:rFonts w:ascii="Times New Roman"/>
          <w:b/>
          <w:sz w:val="24"/>
          <w:szCs w:val="20"/>
        </w:rPr>
        <w:t xml:space="preserve">l 1: </w:t>
      </w:r>
      <w:r w:rsidRPr="001F12DA">
        <w:rPr>
          <w:rFonts w:ascii="Times New Roman"/>
          <w:sz w:val="24"/>
          <w:szCs w:val="20"/>
        </w:rPr>
        <w:t>For maximum commonality, SSB patterns and multiplexing pattern of SSB and CORESET#0 are same for licensed and unlicensed operation, and</w:t>
      </w:r>
      <w:r w:rsidRPr="001F12DA">
        <w:t xml:space="preserve"> </w:t>
      </w:r>
      <w:r w:rsidRPr="001F12DA">
        <w:rPr>
          <w:rFonts w:ascii="Times New Roman"/>
          <w:sz w:val="24"/>
          <w:szCs w:val="20"/>
        </w:rPr>
        <w:t xml:space="preserve">the </w:t>
      </w:r>
      <w:r>
        <w:rPr>
          <w:rFonts w:ascii="Times New Roman"/>
          <w:sz w:val="24"/>
          <w:szCs w:val="20"/>
        </w:rPr>
        <w:t>functions/</w:t>
      </w:r>
      <w:r w:rsidRPr="001F12DA">
        <w:rPr>
          <w:rFonts w:ascii="Times New Roman"/>
          <w:sz w:val="24"/>
          <w:szCs w:val="20"/>
        </w:rPr>
        <w:t>mechanisms (e.g. LBT) dedicated for unlicensed operation can be configurable by RRC signaling.</w:t>
      </w:r>
    </w:p>
    <w:p w14:paraId="33E34631" w14:textId="77777777" w:rsidR="00E222C4" w:rsidRPr="005122A0" w:rsidRDefault="00E222C4" w:rsidP="00E222C4">
      <w:pPr>
        <w:spacing w:before="240"/>
        <w:rPr>
          <w:rFonts w:ascii="Times New Roman"/>
          <w:b/>
          <w:sz w:val="24"/>
          <w:szCs w:val="20"/>
        </w:rPr>
      </w:pPr>
      <w:r w:rsidRPr="005122A0">
        <w:rPr>
          <w:rFonts w:ascii="Times New Roman"/>
          <w:b/>
          <w:sz w:val="24"/>
          <w:szCs w:val="20"/>
        </w:rPr>
        <w:t xml:space="preserve">Proposal 2: </w:t>
      </w:r>
      <w:r w:rsidRPr="001F12DA">
        <w:rPr>
          <w:rFonts w:ascii="Times New Roman"/>
          <w:sz w:val="24"/>
          <w:szCs w:val="20"/>
        </w:rPr>
        <w:t>If time domain scheduling enhancements for PDSCH is needed, multi-PDSCH scheduled by one DCI should be supported</w:t>
      </w:r>
      <w:r>
        <w:rPr>
          <w:rFonts w:ascii="Times New Roman"/>
          <w:sz w:val="24"/>
          <w:szCs w:val="20"/>
        </w:rPr>
        <w:t xml:space="preserve"> for less </w:t>
      </w:r>
      <w:r w:rsidRPr="009430FA">
        <w:rPr>
          <w:rFonts w:ascii="Times New Roman"/>
          <w:sz w:val="24"/>
          <w:szCs w:val="20"/>
        </w:rPr>
        <w:t>standardization workload</w:t>
      </w:r>
      <w:r w:rsidRPr="001F12DA">
        <w:rPr>
          <w:rFonts w:ascii="Times New Roman"/>
          <w:sz w:val="24"/>
          <w:szCs w:val="20"/>
        </w:rPr>
        <w:t>.</w:t>
      </w:r>
    </w:p>
    <w:p w14:paraId="01576058" w14:textId="3CC481B6" w:rsidR="00661C7F" w:rsidRPr="00CB3500" w:rsidRDefault="00661C7F" w:rsidP="00661C7F">
      <w:pPr>
        <w:pStyle w:val="1"/>
        <w:rPr>
          <w:b/>
          <w:snapToGrid w:val="0"/>
        </w:rPr>
      </w:pPr>
      <w:r w:rsidRPr="00CB3500">
        <w:rPr>
          <w:b/>
          <w:snapToGrid w:val="0"/>
        </w:rPr>
        <w:t>References</w:t>
      </w:r>
      <w:bookmarkEnd w:id="0"/>
    </w:p>
    <w:p w14:paraId="15CD3FC1" w14:textId="214B0057" w:rsidR="001F12DA" w:rsidRPr="001F12DA" w:rsidRDefault="001F12DA" w:rsidP="001F12DA">
      <w:pPr>
        <w:pStyle w:val="af"/>
        <w:numPr>
          <w:ilvl w:val="0"/>
          <w:numId w:val="33"/>
        </w:numPr>
        <w:ind w:firstLineChars="0"/>
        <w:rPr>
          <w:rFonts w:ascii="Times New Roman" w:eastAsia="宋体" w:hAnsi="Times New Roman" w:cs="Times New Roman"/>
          <w:kern w:val="0"/>
          <w:sz w:val="24"/>
        </w:rPr>
      </w:pPr>
      <w:r w:rsidRPr="00CB3500">
        <w:rPr>
          <w:rFonts w:ascii="Times New Roman" w:eastAsia="宋体" w:hAnsi="Times New Roman" w:cs="Times New Roman"/>
          <w:kern w:val="0"/>
          <w:sz w:val="24"/>
        </w:rPr>
        <w:t>RP-193259, New SID: Study on supporting NR from 52.6GHz to 71 GHz</w:t>
      </w:r>
    </w:p>
    <w:p w14:paraId="4FD851B2" w14:textId="181C6EA4" w:rsidR="00066DB1" w:rsidRPr="001F12DA" w:rsidRDefault="001F12DA" w:rsidP="0054339A">
      <w:pPr>
        <w:pStyle w:val="af"/>
        <w:numPr>
          <w:ilvl w:val="0"/>
          <w:numId w:val="33"/>
        </w:numPr>
        <w:ind w:firstLineChars="0"/>
        <w:rPr>
          <w:rFonts w:ascii="Times New Roman" w:eastAsia="宋体" w:hAnsi="Times New Roman" w:cs="Times New Roman"/>
          <w:kern w:val="0"/>
          <w:sz w:val="24"/>
        </w:rPr>
      </w:pPr>
      <w:r w:rsidRPr="001F12DA">
        <w:rPr>
          <w:rFonts w:ascii="Times New Roman" w:eastAsia="宋体" w:hAnsi="Times New Roman" w:cs="Times New Roman"/>
          <w:kern w:val="0"/>
          <w:sz w:val="24"/>
        </w:rPr>
        <w:t>RAN1 Chairman’s Notes, 3GPP TSG RAN WG1 Meeting #102-e, e-Meeting, August 17th – 28th, 2020</w:t>
      </w:r>
    </w:p>
    <w:sectPr w:rsidR="00066DB1" w:rsidRPr="001F12DA"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5BF68" w14:textId="77777777" w:rsidR="007D7B98" w:rsidRDefault="007D7B98" w:rsidP="00DE233D">
      <w:r>
        <w:separator/>
      </w:r>
    </w:p>
  </w:endnote>
  <w:endnote w:type="continuationSeparator" w:id="0">
    <w:p w14:paraId="1B477A4D" w14:textId="77777777" w:rsidR="007D7B98" w:rsidRDefault="007D7B98"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1FF29" w14:textId="77777777" w:rsidR="007D7B98" w:rsidRDefault="007D7B98" w:rsidP="00DE233D">
      <w:r>
        <w:separator/>
      </w:r>
    </w:p>
  </w:footnote>
  <w:footnote w:type="continuationSeparator" w:id="0">
    <w:p w14:paraId="09027E14" w14:textId="77777777" w:rsidR="007D7B98" w:rsidRDefault="007D7B98"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10"/>
  </w:num>
  <w:num w:numId="4">
    <w:abstractNumId w:val="19"/>
  </w:num>
  <w:num w:numId="5">
    <w:abstractNumId w:val="13"/>
  </w:num>
  <w:num w:numId="6">
    <w:abstractNumId w:val="14"/>
  </w:num>
  <w:num w:numId="7">
    <w:abstractNumId w:val="1"/>
  </w:num>
  <w:num w:numId="8">
    <w:abstractNumId w:val="2"/>
  </w:num>
  <w:num w:numId="9">
    <w:abstractNumId w:val="30"/>
  </w:num>
  <w:num w:numId="10">
    <w:abstractNumId w:val="8"/>
  </w:num>
  <w:num w:numId="11">
    <w:abstractNumId w:val="26"/>
  </w:num>
  <w:num w:numId="12">
    <w:abstractNumId w:val="0"/>
  </w:num>
  <w:num w:numId="13">
    <w:abstractNumId w:val="24"/>
  </w:num>
  <w:num w:numId="14">
    <w:abstractNumId w:val="25"/>
  </w:num>
  <w:num w:numId="15">
    <w:abstractNumId w:val="21"/>
  </w:num>
  <w:num w:numId="16">
    <w:abstractNumId w:val="34"/>
  </w:num>
  <w:num w:numId="17">
    <w:abstractNumId w:val="22"/>
  </w:num>
  <w:num w:numId="18">
    <w:abstractNumId w:val="20"/>
  </w:num>
  <w:num w:numId="19">
    <w:abstractNumId w:val="31"/>
  </w:num>
  <w:num w:numId="20">
    <w:abstractNumId w:val="16"/>
  </w:num>
  <w:num w:numId="21">
    <w:abstractNumId w:val="11"/>
  </w:num>
  <w:num w:numId="22">
    <w:abstractNumId w:val="7"/>
  </w:num>
  <w:num w:numId="23">
    <w:abstractNumId w:val="23"/>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2"/>
  </w:num>
  <w:num w:numId="35">
    <w:abstractNumId w:val="17"/>
  </w:num>
  <w:num w:numId="36">
    <w:abstractNumId w:val="5"/>
  </w:num>
  <w:num w:numId="3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2220"/>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41C1F"/>
    <w:rsid w:val="00146C05"/>
    <w:rsid w:val="00153F66"/>
    <w:rsid w:val="0016065C"/>
    <w:rsid w:val="0016137A"/>
    <w:rsid w:val="001624D9"/>
    <w:rsid w:val="00162B94"/>
    <w:rsid w:val="0016652D"/>
    <w:rsid w:val="00166E61"/>
    <w:rsid w:val="00173406"/>
    <w:rsid w:val="00174E92"/>
    <w:rsid w:val="001824A5"/>
    <w:rsid w:val="001860B1"/>
    <w:rsid w:val="0019130F"/>
    <w:rsid w:val="0019187F"/>
    <w:rsid w:val="00196DB6"/>
    <w:rsid w:val="001A159B"/>
    <w:rsid w:val="001A1B10"/>
    <w:rsid w:val="001A4907"/>
    <w:rsid w:val="001B2D46"/>
    <w:rsid w:val="001C1BF3"/>
    <w:rsid w:val="001C2CB1"/>
    <w:rsid w:val="001C7B46"/>
    <w:rsid w:val="001D0AA3"/>
    <w:rsid w:val="001D0B6C"/>
    <w:rsid w:val="001D0F00"/>
    <w:rsid w:val="001D33A4"/>
    <w:rsid w:val="001D38AE"/>
    <w:rsid w:val="001D55FD"/>
    <w:rsid w:val="001D6247"/>
    <w:rsid w:val="001E17F6"/>
    <w:rsid w:val="001F12DA"/>
    <w:rsid w:val="001F4AC0"/>
    <w:rsid w:val="001F6E9E"/>
    <w:rsid w:val="0020018C"/>
    <w:rsid w:val="00206776"/>
    <w:rsid w:val="00213FA8"/>
    <w:rsid w:val="00214AD9"/>
    <w:rsid w:val="00221804"/>
    <w:rsid w:val="002252E1"/>
    <w:rsid w:val="0022621D"/>
    <w:rsid w:val="00232567"/>
    <w:rsid w:val="0023310D"/>
    <w:rsid w:val="002424CD"/>
    <w:rsid w:val="002622DA"/>
    <w:rsid w:val="00263213"/>
    <w:rsid w:val="002644A1"/>
    <w:rsid w:val="0027206B"/>
    <w:rsid w:val="002739C3"/>
    <w:rsid w:val="002752DF"/>
    <w:rsid w:val="002778D0"/>
    <w:rsid w:val="002831CB"/>
    <w:rsid w:val="00290E01"/>
    <w:rsid w:val="00295BBD"/>
    <w:rsid w:val="002C58AC"/>
    <w:rsid w:val="002C6774"/>
    <w:rsid w:val="002C7266"/>
    <w:rsid w:val="002D1333"/>
    <w:rsid w:val="002D5560"/>
    <w:rsid w:val="002D7C09"/>
    <w:rsid w:val="002E079B"/>
    <w:rsid w:val="002E3DCF"/>
    <w:rsid w:val="002E61E6"/>
    <w:rsid w:val="002F5E97"/>
    <w:rsid w:val="002F78EF"/>
    <w:rsid w:val="002F7ED2"/>
    <w:rsid w:val="00307BF7"/>
    <w:rsid w:val="003108A6"/>
    <w:rsid w:val="00311C94"/>
    <w:rsid w:val="00312B96"/>
    <w:rsid w:val="003154C2"/>
    <w:rsid w:val="00317C91"/>
    <w:rsid w:val="00327324"/>
    <w:rsid w:val="00330C64"/>
    <w:rsid w:val="00330FE1"/>
    <w:rsid w:val="003334EF"/>
    <w:rsid w:val="00333AA7"/>
    <w:rsid w:val="00337FBB"/>
    <w:rsid w:val="003414B9"/>
    <w:rsid w:val="003419B2"/>
    <w:rsid w:val="00343267"/>
    <w:rsid w:val="00351893"/>
    <w:rsid w:val="003553F9"/>
    <w:rsid w:val="00355BCF"/>
    <w:rsid w:val="003630BF"/>
    <w:rsid w:val="00363E14"/>
    <w:rsid w:val="00364541"/>
    <w:rsid w:val="00364BC3"/>
    <w:rsid w:val="00365E6E"/>
    <w:rsid w:val="00366390"/>
    <w:rsid w:val="00373F7D"/>
    <w:rsid w:val="003854C1"/>
    <w:rsid w:val="00386D4C"/>
    <w:rsid w:val="0038781D"/>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C9B"/>
    <w:rsid w:val="004350F6"/>
    <w:rsid w:val="0044272F"/>
    <w:rsid w:val="00456238"/>
    <w:rsid w:val="0045797C"/>
    <w:rsid w:val="0046026F"/>
    <w:rsid w:val="00465954"/>
    <w:rsid w:val="004677E9"/>
    <w:rsid w:val="00467E09"/>
    <w:rsid w:val="00470EDE"/>
    <w:rsid w:val="00471CF7"/>
    <w:rsid w:val="00473141"/>
    <w:rsid w:val="00476229"/>
    <w:rsid w:val="00476CE8"/>
    <w:rsid w:val="004771EA"/>
    <w:rsid w:val="00481D81"/>
    <w:rsid w:val="00481E22"/>
    <w:rsid w:val="0048705F"/>
    <w:rsid w:val="0048749C"/>
    <w:rsid w:val="0049109D"/>
    <w:rsid w:val="00493068"/>
    <w:rsid w:val="00493B61"/>
    <w:rsid w:val="00497479"/>
    <w:rsid w:val="00497D43"/>
    <w:rsid w:val="004A63C6"/>
    <w:rsid w:val="004A7AE0"/>
    <w:rsid w:val="004B21A3"/>
    <w:rsid w:val="004B2CD2"/>
    <w:rsid w:val="004B544B"/>
    <w:rsid w:val="004C1005"/>
    <w:rsid w:val="004C3E8C"/>
    <w:rsid w:val="004C57EE"/>
    <w:rsid w:val="004D4398"/>
    <w:rsid w:val="004D48A7"/>
    <w:rsid w:val="004D4EEE"/>
    <w:rsid w:val="004D5B28"/>
    <w:rsid w:val="004D60FF"/>
    <w:rsid w:val="004E07E8"/>
    <w:rsid w:val="004E3B74"/>
    <w:rsid w:val="004E57F4"/>
    <w:rsid w:val="004E59BC"/>
    <w:rsid w:val="004E7A16"/>
    <w:rsid w:val="004F783F"/>
    <w:rsid w:val="005122A0"/>
    <w:rsid w:val="005145D0"/>
    <w:rsid w:val="00514CFE"/>
    <w:rsid w:val="005173BA"/>
    <w:rsid w:val="005210DD"/>
    <w:rsid w:val="00531B12"/>
    <w:rsid w:val="00543127"/>
    <w:rsid w:val="00546529"/>
    <w:rsid w:val="0054713B"/>
    <w:rsid w:val="005471EF"/>
    <w:rsid w:val="005523F1"/>
    <w:rsid w:val="005573D1"/>
    <w:rsid w:val="005625A8"/>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7AD6"/>
    <w:rsid w:val="005E2045"/>
    <w:rsid w:val="005E25CB"/>
    <w:rsid w:val="005E4CD9"/>
    <w:rsid w:val="005E5998"/>
    <w:rsid w:val="005F56AA"/>
    <w:rsid w:val="005F7EAE"/>
    <w:rsid w:val="006062BE"/>
    <w:rsid w:val="00607ABF"/>
    <w:rsid w:val="00607F9C"/>
    <w:rsid w:val="006154EB"/>
    <w:rsid w:val="00615D6A"/>
    <w:rsid w:val="006164FF"/>
    <w:rsid w:val="00616D4B"/>
    <w:rsid w:val="00617CF4"/>
    <w:rsid w:val="0062029C"/>
    <w:rsid w:val="00622F6D"/>
    <w:rsid w:val="00627166"/>
    <w:rsid w:val="00627CFD"/>
    <w:rsid w:val="00637922"/>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23CF"/>
    <w:rsid w:val="006A3707"/>
    <w:rsid w:val="006A77CB"/>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2236"/>
    <w:rsid w:val="006D7814"/>
    <w:rsid w:val="006E14E8"/>
    <w:rsid w:val="006E435A"/>
    <w:rsid w:val="006F541A"/>
    <w:rsid w:val="006F6A70"/>
    <w:rsid w:val="006F7FBA"/>
    <w:rsid w:val="00703196"/>
    <w:rsid w:val="007044D9"/>
    <w:rsid w:val="00706BD5"/>
    <w:rsid w:val="00716B06"/>
    <w:rsid w:val="00730914"/>
    <w:rsid w:val="0073187D"/>
    <w:rsid w:val="0073645F"/>
    <w:rsid w:val="0073734D"/>
    <w:rsid w:val="007428DF"/>
    <w:rsid w:val="007460B8"/>
    <w:rsid w:val="00753E61"/>
    <w:rsid w:val="00757E69"/>
    <w:rsid w:val="00762335"/>
    <w:rsid w:val="00772ED8"/>
    <w:rsid w:val="00777796"/>
    <w:rsid w:val="00793C84"/>
    <w:rsid w:val="00796899"/>
    <w:rsid w:val="00796D3D"/>
    <w:rsid w:val="00797039"/>
    <w:rsid w:val="0079745E"/>
    <w:rsid w:val="007A3BE6"/>
    <w:rsid w:val="007B4479"/>
    <w:rsid w:val="007B5373"/>
    <w:rsid w:val="007B6BA6"/>
    <w:rsid w:val="007B74F0"/>
    <w:rsid w:val="007C2E26"/>
    <w:rsid w:val="007D2618"/>
    <w:rsid w:val="007D2E75"/>
    <w:rsid w:val="007D47EB"/>
    <w:rsid w:val="007D7B98"/>
    <w:rsid w:val="007E1BC2"/>
    <w:rsid w:val="007E3970"/>
    <w:rsid w:val="007E407F"/>
    <w:rsid w:val="007E51E5"/>
    <w:rsid w:val="007E581B"/>
    <w:rsid w:val="007E5B5A"/>
    <w:rsid w:val="007E623C"/>
    <w:rsid w:val="007F2084"/>
    <w:rsid w:val="007F5DE7"/>
    <w:rsid w:val="00802B4C"/>
    <w:rsid w:val="00803A73"/>
    <w:rsid w:val="00804551"/>
    <w:rsid w:val="00806B3B"/>
    <w:rsid w:val="008076BB"/>
    <w:rsid w:val="00811AA3"/>
    <w:rsid w:val="00813D80"/>
    <w:rsid w:val="00814317"/>
    <w:rsid w:val="008158E4"/>
    <w:rsid w:val="00816DED"/>
    <w:rsid w:val="00817092"/>
    <w:rsid w:val="00821DE9"/>
    <w:rsid w:val="00824667"/>
    <w:rsid w:val="00825438"/>
    <w:rsid w:val="008266F7"/>
    <w:rsid w:val="00832E1F"/>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84644"/>
    <w:rsid w:val="00894032"/>
    <w:rsid w:val="008973BD"/>
    <w:rsid w:val="008A5B77"/>
    <w:rsid w:val="008B0022"/>
    <w:rsid w:val="008B3FCF"/>
    <w:rsid w:val="008B57F6"/>
    <w:rsid w:val="008C0D6B"/>
    <w:rsid w:val="008C0F54"/>
    <w:rsid w:val="008C4D68"/>
    <w:rsid w:val="008C75DE"/>
    <w:rsid w:val="008D3E52"/>
    <w:rsid w:val="008D6C6F"/>
    <w:rsid w:val="008E28DC"/>
    <w:rsid w:val="008E5BC3"/>
    <w:rsid w:val="008E6713"/>
    <w:rsid w:val="008F08AA"/>
    <w:rsid w:val="00901E86"/>
    <w:rsid w:val="00903306"/>
    <w:rsid w:val="00906132"/>
    <w:rsid w:val="00907392"/>
    <w:rsid w:val="00910738"/>
    <w:rsid w:val="00912293"/>
    <w:rsid w:val="009155F6"/>
    <w:rsid w:val="009170CA"/>
    <w:rsid w:val="009206B9"/>
    <w:rsid w:val="00924997"/>
    <w:rsid w:val="009259CB"/>
    <w:rsid w:val="009267EB"/>
    <w:rsid w:val="00926CDC"/>
    <w:rsid w:val="0093032D"/>
    <w:rsid w:val="009342DE"/>
    <w:rsid w:val="009430FA"/>
    <w:rsid w:val="00946F7B"/>
    <w:rsid w:val="009553C6"/>
    <w:rsid w:val="00955D51"/>
    <w:rsid w:val="00957C37"/>
    <w:rsid w:val="00963D37"/>
    <w:rsid w:val="00964A48"/>
    <w:rsid w:val="009719D4"/>
    <w:rsid w:val="00977757"/>
    <w:rsid w:val="009866F0"/>
    <w:rsid w:val="00987A8E"/>
    <w:rsid w:val="009924E5"/>
    <w:rsid w:val="0099283D"/>
    <w:rsid w:val="00992B1F"/>
    <w:rsid w:val="00996A9A"/>
    <w:rsid w:val="00996AF8"/>
    <w:rsid w:val="009A6203"/>
    <w:rsid w:val="009B3EF5"/>
    <w:rsid w:val="009C01B5"/>
    <w:rsid w:val="009C0621"/>
    <w:rsid w:val="009C4FAA"/>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6BA"/>
    <w:rsid w:val="00A0794E"/>
    <w:rsid w:val="00A1130B"/>
    <w:rsid w:val="00A115F8"/>
    <w:rsid w:val="00A20E7D"/>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23FF"/>
    <w:rsid w:val="00A84274"/>
    <w:rsid w:val="00A84382"/>
    <w:rsid w:val="00A86189"/>
    <w:rsid w:val="00A86206"/>
    <w:rsid w:val="00A87C95"/>
    <w:rsid w:val="00A92517"/>
    <w:rsid w:val="00AA1D77"/>
    <w:rsid w:val="00AB3D9A"/>
    <w:rsid w:val="00AB3ED9"/>
    <w:rsid w:val="00AB4D48"/>
    <w:rsid w:val="00AC1882"/>
    <w:rsid w:val="00AC2FBF"/>
    <w:rsid w:val="00AC301F"/>
    <w:rsid w:val="00AC38DE"/>
    <w:rsid w:val="00AC3916"/>
    <w:rsid w:val="00AD4A43"/>
    <w:rsid w:val="00AD50E2"/>
    <w:rsid w:val="00AD5FFE"/>
    <w:rsid w:val="00AE1DCE"/>
    <w:rsid w:val="00AE26EB"/>
    <w:rsid w:val="00AE5395"/>
    <w:rsid w:val="00AF240E"/>
    <w:rsid w:val="00AF2652"/>
    <w:rsid w:val="00AF3C16"/>
    <w:rsid w:val="00AF5AFA"/>
    <w:rsid w:val="00B012A6"/>
    <w:rsid w:val="00B02C2C"/>
    <w:rsid w:val="00B04535"/>
    <w:rsid w:val="00B067F8"/>
    <w:rsid w:val="00B13E33"/>
    <w:rsid w:val="00B17C99"/>
    <w:rsid w:val="00B2312F"/>
    <w:rsid w:val="00B243BB"/>
    <w:rsid w:val="00B25661"/>
    <w:rsid w:val="00B40170"/>
    <w:rsid w:val="00B41C6A"/>
    <w:rsid w:val="00B438DE"/>
    <w:rsid w:val="00B507D1"/>
    <w:rsid w:val="00B705DD"/>
    <w:rsid w:val="00B718E9"/>
    <w:rsid w:val="00B750EA"/>
    <w:rsid w:val="00B76685"/>
    <w:rsid w:val="00B77961"/>
    <w:rsid w:val="00B8216E"/>
    <w:rsid w:val="00B822E0"/>
    <w:rsid w:val="00B823DA"/>
    <w:rsid w:val="00B937F9"/>
    <w:rsid w:val="00BA11E7"/>
    <w:rsid w:val="00BA1A9B"/>
    <w:rsid w:val="00BA335F"/>
    <w:rsid w:val="00BA524D"/>
    <w:rsid w:val="00BB0A50"/>
    <w:rsid w:val="00BC1D28"/>
    <w:rsid w:val="00BD3009"/>
    <w:rsid w:val="00BD3548"/>
    <w:rsid w:val="00BD47D7"/>
    <w:rsid w:val="00BE3767"/>
    <w:rsid w:val="00BE40B1"/>
    <w:rsid w:val="00BF1DB8"/>
    <w:rsid w:val="00C00D2E"/>
    <w:rsid w:val="00C0434C"/>
    <w:rsid w:val="00C20DC9"/>
    <w:rsid w:val="00C231A4"/>
    <w:rsid w:val="00C24F73"/>
    <w:rsid w:val="00C26038"/>
    <w:rsid w:val="00C3062B"/>
    <w:rsid w:val="00C344F0"/>
    <w:rsid w:val="00C367DC"/>
    <w:rsid w:val="00C37A30"/>
    <w:rsid w:val="00C40160"/>
    <w:rsid w:val="00C407E9"/>
    <w:rsid w:val="00C45E7B"/>
    <w:rsid w:val="00C54829"/>
    <w:rsid w:val="00C5516D"/>
    <w:rsid w:val="00C601AD"/>
    <w:rsid w:val="00C6293E"/>
    <w:rsid w:val="00C6763E"/>
    <w:rsid w:val="00C73DA1"/>
    <w:rsid w:val="00C76611"/>
    <w:rsid w:val="00C76FDD"/>
    <w:rsid w:val="00C8085E"/>
    <w:rsid w:val="00C83A60"/>
    <w:rsid w:val="00CA6D7C"/>
    <w:rsid w:val="00CB1BF4"/>
    <w:rsid w:val="00CB3500"/>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4CF1"/>
    <w:rsid w:val="00D32F5D"/>
    <w:rsid w:val="00D34F35"/>
    <w:rsid w:val="00D36136"/>
    <w:rsid w:val="00D3798F"/>
    <w:rsid w:val="00D440D5"/>
    <w:rsid w:val="00D47ACD"/>
    <w:rsid w:val="00D47E1B"/>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B3424"/>
    <w:rsid w:val="00DB410E"/>
    <w:rsid w:val="00DB777D"/>
    <w:rsid w:val="00DC1D08"/>
    <w:rsid w:val="00DC3CD2"/>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2790"/>
    <w:rsid w:val="00DF601B"/>
    <w:rsid w:val="00DF7C70"/>
    <w:rsid w:val="00E0026D"/>
    <w:rsid w:val="00E02DF9"/>
    <w:rsid w:val="00E068BC"/>
    <w:rsid w:val="00E07E28"/>
    <w:rsid w:val="00E123BF"/>
    <w:rsid w:val="00E13D81"/>
    <w:rsid w:val="00E15D66"/>
    <w:rsid w:val="00E16315"/>
    <w:rsid w:val="00E16D26"/>
    <w:rsid w:val="00E17F88"/>
    <w:rsid w:val="00E222C4"/>
    <w:rsid w:val="00E26B1C"/>
    <w:rsid w:val="00E30566"/>
    <w:rsid w:val="00E30A31"/>
    <w:rsid w:val="00E3202F"/>
    <w:rsid w:val="00E3575B"/>
    <w:rsid w:val="00E376B3"/>
    <w:rsid w:val="00E42384"/>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1114"/>
    <w:rsid w:val="00E837E6"/>
    <w:rsid w:val="00E8553E"/>
    <w:rsid w:val="00E86C03"/>
    <w:rsid w:val="00E9528E"/>
    <w:rsid w:val="00E969B8"/>
    <w:rsid w:val="00EA268B"/>
    <w:rsid w:val="00EA69C9"/>
    <w:rsid w:val="00EB02A7"/>
    <w:rsid w:val="00EB5A49"/>
    <w:rsid w:val="00EC0CAA"/>
    <w:rsid w:val="00EC1BBD"/>
    <w:rsid w:val="00EC2072"/>
    <w:rsid w:val="00EC287D"/>
    <w:rsid w:val="00EC30B1"/>
    <w:rsid w:val="00EC446B"/>
    <w:rsid w:val="00EC6FEE"/>
    <w:rsid w:val="00EE27C1"/>
    <w:rsid w:val="00EE3373"/>
    <w:rsid w:val="00EE6F2C"/>
    <w:rsid w:val="00EF1158"/>
    <w:rsid w:val="00EF2446"/>
    <w:rsid w:val="00F0105B"/>
    <w:rsid w:val="00F01F00"/>
    <w:rsid w:val="00F02324"/>
    <w:rsid w:val="00F031AA"/>
    <w:rsid w:val="00F04F42"/>
    <w:rsid w:val="00F0752E"/>
    <w:rsid w:val="00F126F8"/>
    <w:rsid w:val="00F15030"/>
    <w:rsid w:val="00F16E89"/>
    <w:rsid w:val="00F17D98"/>
    <w:rsid w:val="00F20F03"/>
    <w:rsid w:val="00F223BA"/>
    <w:rsid w:val="00F238BD"/>
    <w:rsid w:val="00F24DA6"/>
    <w:rsid w:val="00F274D9"/>
    <w:rsid w:val="00F32D1E"/>
    <w:rsid w:val="00F33C06"/>
    <w:rsid w:val="00F41890"/>
    <w:rsid w:val="00F4335C"/>
    <w:rsid w:val="00F53C31"/>
    <w:rsid w:val="00F5556F"/>
    <w:rsid w:val="00F5645D"/>
    <w:rsid w:val="00F604BC"/>
    <w:rsid w:val="00F65DAB"/>
    <w:rsid w:val="00F67DD7"/>
    <w:rsid w:val="00F72C3B"/>
    <w:rsid w:val="00F772D3"/>
    <w:rsid w:val="00F80C8B"/>
    <w:rsid w:val="00F8241C"/>
    <w:rsid w:val="00F8542E"/>
    <w:rsid w:val="00F907A1"/>
    <w:rsid w:val="00F93856"/>
    <w:rsid w:val="00F9709E"/>
    <w:rsid w:val="00FA75B2"/>
    <w:rsid w:val="00FB3246"/>
    <w:rsid w:val="00FB3F4E"/>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5388</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2020-10-16T09:00:00Z</dcterms:modified>
</cp:coreProperties>
</file>